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A89A" w14:textId="4E24FB64" w:rsidR="00732953" w:rsidRDefault="00B7779F" w:rsidP="00010B6A">
      <w:pPr>
        <w:pStyle w:val="NoSpacing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32953">
        <w:rPr>
          <w:rFonts w:ascii="Times New Roman" w:hAnsi="Times New Roman" w:cs="Times New Roman"/>
          <w:b/>
          <w:smallCaps/>
          <w:sz w:val="24"/>
          <w:szCs w:val="24"/>
        </w:rPr>
        <w:t xml:space="preserve">OBRAZLOŽENJE </w:t>
      </w:r>
    </w:p>
    <w:p w14:paraId="64B600B5" w14:textId="41CD952E" w:rsidR="0068142D" w:rsidRDefault="00264879" w:rsidP="00F67C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="00F849B2">
        <w:rPr>
          <w:rFonts w:ascii="Times New Roman" w:hAnsi="Times New Roman" w:cs="Times New Roman"/>
          <w:b/>
          <w:sz w:val="24"/>
          <w:szCs w:val="24"/>
        </w:rPr>
        <w:t>(</w:t>
      </w:r>
      <w:r w:rsidR="00F83F37">
        <w:rPr>
          <w:rFonts w:ascii="Times New Roman" w:hAnsi="Times New Roman" w:cs="Times New Roman"/>
          <w:b/>
          <w:sz w:val="24"/>
          <w:szCs w:val="24"/>
        </w:rPr>
        <w:t>I</w:t>
      </w:r>
      <w:r w:rsidR="00885FCC">
        <w:rPr>
          <w:rFonts w:ascii="Times New Roman" w:hAnsi="Times New Roman" w:cs="Times New Roman"/>
          <w:b/>
          <w:sz w:val="24"/>
          <w:szCs w:val="24"/>
        </w:rPr>
        <w:t>I</w:t>
      </w:r>
      <w:r w:rsidR="00921863">
        <w:rPr>
          <w:rFonts w:ascii="Times New Roman" w:hAnsi="Times New Roman" w:cs="Times New Roman"/>
          <w:b/>
          <w:sz w:val="24"/>
          <w:szCs w:val="24"/>
        </w:rPr>
        <w:t>I</w:t>
      </w:r>
      <w:r w:rsidR="00F849B2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F67C60" w:rsidRPr="00F67C60">
        <w:rPr>
          <w:rFonts w:ascii="Times New Roman" w:hAnsi="Times New Roman" w:cs="Times New Roman"/>
          <w:b/>
          <w:sz w:val="24"/>
          <w:szCs w:val="24"/>
        </w:rPr>
        <w:t>Proračuna Općine P</w:t>
      </w:r>
      <w:r w:rsidR="0061388A">
        <w:rPr>
          <w:rFonts w:ascii="Times New Roman" w:hAnsi="Times New Roman" w:cs="Times New Roman"/>
          <w:b/>
          <w:sz w:val="24"/>
          <w:szCs w:val="24"/>
        </w:rPr>
        <w:t>irovac za 202</w:t>
      </w:r>
      <w:r w:rsidR="007023F3">
        <w:rPr>
          <w:rFonts w:ascii="Times New Roman" w:hAnsi="Times New Roman" w:cs="Times New Roman"/>
          <w:b/>
          <w:sz w:val="24"/>
          <w:szCs w:val="24"/>
        </w:rPr>
        <w:t>5</w:t>
      </w:r>
      <w:r w:rsidR="0061388A">
        <w:rPr>
          <w:rFonts w:ascii="Times New Roman" w:hAnsi="Times New Roman" w:cs="Times New Roman"/>
          <w:b/>
          <w:sz w:val="24"/>
          <w:szCs w:val="24"/>
        </w:rPr>
        <w:t>. godinu i</w:t>
      </w:r>
      <w:r w:rsidR="00F67C60" w:rsidRPr="00F67C60">
        <w:rPr>
          <w:rFonts w:ascii="Times New Roman" w:hAnsi="Times New Roman" w:cs="Times New Roman"/>
          <w:b/>
          <w:sz w:val="24"/>
          <w:szCs w:val="24"/>
        </w:rPr>
        <w:t xml:space="preserve"> projekcij</w:t>
      </w:r>
      <w:r w:rsidR="00F849B2">
        <w:rPr>
          <w:rFonts w:ascii="Times New Roman" w:hAnsi="Times New Roman" w:cs="Times New Roman"/>
          <w:b/>
          <w:sz w:val="24"/>
          <w:szCs w:val="24"/>
        </w:rPr>
        <w:t>a</w:t>
      </w:r>
      <w:r w:rsidR="00F67C60" w:rsidRPr="00F67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2ACD78" w14:textId="79689B9A" w:rsidR="00B526FC" w:rsidRPr="00F67C60" w:rsidRDefault="00F67C60" w:rsidP="00F67C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C60">
        <w:rPr>
          <w:rFonts w:ascii="Times New Roman" w:hAnsi="Times New Roman" w:cs="Times New Roman"/>
          <w:b/>
          <w:sz w:val="24"/>
          <w:szCs w:val="24"/>
        </w:rPr>
        <w:t>za 202</w:t>
      </w:r>
      <w:r w:rsidR="007023F3">
        <w:rPr>
          <w:rFonts w:ascii="Times New Roman" w:hAnsi="Times New Roman" w:cs="Times New Roman"/>
          <w:b/>
          <w:sz w:val="24"/>
          <w:szCs w:val="24"/>
        </w:rPr>
        <w:t>6</w:t>
      </w:r>
      <w:r w:rsidRPr="00F67C60">
        <w:rPr>
          <w:rFonts w:ascii="Times New Roman" w:hAnsi="Times New Roman" w:cs="Times New Roman"/>
          <w:b/>
          <w:sz w:val="24"/>
          <w:szCs w:val="24"/>
        </w:rPr>
        <w:t>. i 202</w:t>
      </w:r>
      <w:r w:rsidR="007023F3">
        <w:rPr>
          <w:rFonts w:ascii="Times New Roman" w:hAnsi="Times New Roman" w:cs="Times New Roman"/>
          <w:b/>
          <w:sz w:val="24"/>
          <w:szCs w:val="24"/>
        </w:rPr>
        <w:t>7</w:t>
      </w:r>
      <w:r w:rsidRPr="00F67C6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7197745" w14:textId="77777777" w:rsidR="008B5291" w:rsidRPr="00B7779F" w:rsidRDefault="008B5291" w:rsidP="008B5291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16384" w14:textId="77777777" w:rsidR="00BE776E" w:rsidRDefault="00BE776E" w:rsidP="005078C4">
      <w:pPr>
        <w:rPr>
          <w:rFonts w:ascii="Times New Roman" w:hAnsi="Times New Roman" w:cs="Times New Roman"/>
          <w:b/>
          <w:sz w:val="24"/>
          <w:szCs w:val="24"/>
        </w:rPr>
      </w:pPr>
    </w:p>
    <w:p w14:paraId="5B538370" w14:textId="77777777" w:rsidR="00130262" w:rsidRPr="005601F5" w:rsidRDefault="00130262" w:rsidP="005078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DC4FFC" w:rsidRPr="00DC4FFC" w14:paraId="7456806B" w14:textId="77777777" w:rsidTr="00676A80">
        <w:trPr>
          <w:jc w:val="center"/>
        </w:trPr>
        <w:tc>
          <w:tcPr>
            <w:tcW w:w="9659" w:type="dxa"/>
            <w:shd w:val="clear" w:color="auto" w:fill="E2EFD9" w:themeFill="accent6" w:themeFillTint="33"/>
          </w:tcPr>
          <w:p w14:paraId="2DE63A47" w14:textId="77777777" w:rsidR="00DC4FFC" w:rsidRPr="00DC4FFC" w:rsidRDefault="00DC4FFC" w:rsidP="00046D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FFC">
              <w:rPr>
                <w:rFonts w:ascii="Times New Roman" w:hAnsi="Times New Roman" w:cs="Times New Roman"/>
                <w:b/>
                <w:sz w:val="24"/>
                <w:szCs w:val="24"/>
              </w:rPr>
              <w:t>1. UVOD</w:t>
            </w:r>
          </w:p>
        </w:tc>
      </w:tr>
    </w:tbl>
    <w:p w14:paraId="358985C7" w14:textId="77777777" w:rsidR="00482ED2" w:rsidRDefault="00482ED2" w:rsidP="00A30B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AAC175" w14:textId="77777777" w:rsidR="009664BD" w:rsidRDefault="009664BD" w:rsidP="00A30B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DFA4D2" w14:textId="78DD034F" w:rsidR="00C60612" w:rsidRPr="00C60612" w:rsidRDefault="00C60612" w:rsidP="00C60612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C60612">
        <w:rPr>
          <w:rFonts w:asciiTheme="majorBidi" w:hAnsiTheme="majorBidi" w:cstheme="majorBidi"/>
          <w:bCs/>
          <w:sz w:val="24"/>
          <w:szCs w:val="24"/>
        </w:rPr>
        <w:t>Proračun Općine Pirovac za 2025. godinu i projekcije za 2026. i 2027. godinu usvojeni su na 2</w:t>
      </w:r>
      <w:r w:rsidR="00885FCC">
        <w:rPr>
          <w:rFonts w:asciiTheme="majorBidi" w:hAnsiTheme="majorBidi" w:cstheme="majorBidi"/>
          <w:bCs/>
          <w:sz w:val="24"/>
          <w:szCs w:val="24"/>
        </w:rPr>
        <w:t>2</w:t>
      </w:r>
      <w:r w:rsidRPr="00C60612">
        <w:rPr>
          <w:rFonts w:asciiTheme="majorBidi" w:hAnsiTheme="majorBidi" w:cstheme="majorBidi"/>
          <w:bCs/>
          <w:sz w:val="24"/>
          <w:szCs w:val="24"/>
        </w:rPr>
        <w:t xml:space="preserve">. sjednici Općinskog vijeća Općine Pirovac, od 12. prosinca 2024. godine. </w:t>
      </w:r>
    </w:p>
    <w:p w14:paraId="3D9475D1" w14:textId="77777777" w:rsidR="00C60612" w:rsidRDefault="00C60612" w:rsidP="00C60612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C60612">
        <w:rPr>
          <w:rFonts w:asciiTheme="majorBidi" w:hAnsiTheme="majorBidi" w:cstheme="majorBidi"/>
          <w:bCs/>
          <w:sz w:val="24"/>
          <w:szCs w:val="24"/>
        </w:rPr>
        <w:t>U skladu s odredbama Zakona o proračunu („Narodne novine“, broj 144/21.), predstavničko tijelo donosi izmjene i dopune proračuna za tekuću godinu na razini skupine ekonomske klasifikacije.</w:t>
      </w:r>
    </w:p>
    <w:p w14:paraId="7747C845" w14:textId="1C49281C" w:rsidR="009664BD" w:rsidRPr="005601F5" w:rsidRDefault="009664BD" w:rsidP="00C606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postupak donošenja </w:t>
      </w:r>
      <w:r w:rsidR="00F849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zmjena i dopuna </w:t>
      </w:r>
      <w:r w:rsidR="00F849B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roračuna na odgovarajući se način primjenjuju odredbe Zakona o proračunu za postupak donošenja proračuna.</w:t>
      </w:r>
    </w:p>
    <w:p w14:paraId="10C56218" w14:textId="1F077278" w:rsidR="00A72123" w:rsidRPr="005601F5" w:rsidRDefault="009664B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F849B2">
        <w:rPr>
          <w:rFonts w:ascii="Times New Roman" w:hAnsi="Times New Roman" w:cs="Times New Roman"/>
          <w:sz w:val="24"/>
          <w:szCs w:val="24"/>
        </w:rPr>
        <w:t>(</w:t>
      </w:r>
      <w:r w:rsidR="006A4C4A">
        <w:rPr>
          <w:rFonts w:ascii="Times New Roman" w:hAnsi="Times New Roman" w:cs="Times New Roman"/>
          <w:sz w:val="24"/>
          <w:szCs w:val="24"/>
        </w:rPr>
        <w:t>I</w:t>
      </w:r>
      <w:r w:rsidR="00D110A1">
        <w:rPr>
          <w:rFonts w:ascii="Times New Roman" w:hAnsi="Times New Roman" w:cs="Times New Roman"/>
          <w:sz w:val="24"/>
          <w:szCs w:val="24"/>
        </w:rPr>
        <w:t>I</w:t>
      </w:r>
      <w:r w:rsidR="005611EF">
        <w:rPr>
          <w:rFonts w:ascii="Times New Roman" w:hAnsi="Times New Roman" w:cs="Times New Roman"/>
          <w:sz w:val="24"/>
          <w:szCs w:val="24"/>
        </w:rPr>
        <w:t>I</w:t>
      </w:r>
      <w:r w:rsidR="00F849B2">
        <w:rPr>
          <w:rFonts w:ascii="Times New Roman" w:hAnsi="Times New Roman" w:cs="Times New Roman"/>
          <w:sz w:val="24"/>
          <w:szCs w:val="24"/>
        </w:rPr>
        <w:t xml:space="preserve">.) </w:t>
      </w:r>
      <w:r w:rsidR="00104DFF">
        <w:rPr>
          <w:rFonts w:ascii="Times New Roman" w:hAnsi="Times New Roman" w:cs="Times New Roman"/>
          <w:sz w:val="24"/>
          <w:szCs w:val="24"/>
        </w:rPr>
        <w:t>Proračun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04DFF">
        <w:rPr>
          <w:rFonts w:ascii="Times New Roman" w:hAnsi="Times New Roman" w:cs="Times New Roman"/>
          <w:sz w:val="24"/>
          <w:szCs w:val="24"/>
        </w:rPr>
        <w:t xml:space="preserve"> se sastoj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104DFF">
        <w:rPr>
          <w:rFonts w:ascii="Times New Roman" w:hAnsi="Times New Roman" w:cs="Times New Roman"/>
          <w:sz w:val="24"/>
          <w:szCs w:val="24"/>
        </w:rPr>
        <w:t xml:space="preserve"> od O</w:t>
      </w:r>
      <w:r w:rsidR="00B526FC" w:rsidRPr="005601F5">
        <w:rPr>
          <w:rFonts w:ascii="Times New Roman" w:hAnsi="Times New Roman" w:cs="Times New Roman"/>
          <w:sz w:val="24"/>
          <w:szCs w:val="24"/>
        </w:rPr>
        <w:t xml:space="preserve">pćeg i </w:t>
      </w:r>
      <w:r w:rsidR="00104DFF">
        <w:rPr>
          <w:rFonts w:ascii="Times New Roman" w:hAnsi="Times New Roman" w:cs="Times New Roman"/>
          <w:sz w:val="24"/>
          <w:szCs w:val="24"/>
        </w:rPr>
        <w:t>P</w:t>
      </w:r>
      <w:r w:rsidR="00B526FC" w:rsidRPr="005601F5">
        <w:rPr>
          <w:rFonts w:ascii="Times New Roman" w:hAnsi="Times New Roman" w:cs="Times New Roman"/>
          <w:sz w:val="24"/>
          <w:szCs w:val="24"/>
        </w:rPr>
        <w:t>osebnog dijela</w:t>
      </w:r>
      <w:r w:rsidR="00A72123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104DFF">
        <w:rPr>
          <w:rFonts w:ascii="Times New Roman" w:hAnsi="Times New Roman" w:cs="Times New Roman"/>
          <w:sz w:val="24"/>
          <w:szCs w:val="24"/>
        </w:rPr>
        <w:t>te</w:t>
      </w:r>
      <w:r w:rsidR="00C7496C">
        <w:rPr>
          <w:rFonts w:ascii="Times New Roman" w:hAnsi="Times New Roman" w:cs="Times New Roman"/>
          <w:sz w:val="24"/>
          <w:szCs w:val="24"/>
        </w:rPr>
        <w:t xml:space="preserve"> obrazloženja.</w:t>
      </w:r>
    </w:p>
    <w:p w14:paraId="7F50E7EA" w14:textId="77777777" w:rsidR="003401AD" w:rsidRDefault="0073680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Opći dio proračuna </w:t>
      </w:r>
      <w:r w:rsidR="003401AD">
        <w:rPr>
          <w:rFonts w:ascii="Times New Roman" w:hAnsi="Times New Roman" w:cs="Times New Roman"/>
          <w:sz w:val="24"/>
          <w:szCs w:val="24"/>
        </w:rPr>
        <w:t>sadrži sažetak Računa prihoda i rashoda i Računa financiranja, te Račun prihoda i rashoda i Račun financiranja. Račun prihoda i rashoda proračuna sastoji se od prihoda i rashoda iskazanih prema izvorima financiranja i ekonomskoj klasifikaciji te rashoda iskazanih prema funkcijskoj klasifikaciji. U Računu financiranja iskazuju se primici od financijske imovine i zaduživanja te izdaci za financijsku imovinu i otplate instrumenata zaduživanja prema izvorima financiranja i ekonomskoj klasifikaciji. Ako ukupni prihodi i primici nisu jednaki ukupnim rashodima i izdacima, opći dio proračuna sadrži i preneseni višak ili preneseni manjak prihoda nad rashodima.</w:t>
      </w:r>
    </w:p>
    <w:p w14:paraId="5DDDFADC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proračuna sastoji se od plana rashoda i izdataka Općine i njenog proračunskog korisnika iskazanih po organizacijskoj klasifikaciji, izvorima financiranja i ekonomskoj klasifikaciji, raspoređenih u programe koji se sastoje od aktivnosti i projekata.</w:t>
      </w:r>
    </w:p>
    <w:p w14:paraId="27EDB7B2" w14:textId="77777777" w:rsidR="003401AD" w:rsidRDefault="003401AD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proračuna sastoji se od obrazloženja općeg dijela proračuna i obrazloženja posebnog dijela proračuna. Obrazloženje općeg dijela sadrži obrazloženje prihoda i rashoda, primitaka i izdataka proračuna te prenesenog manjka odnosno viška. Obrazloženje posebnog dijela proračuna sastoji se od obrazloženja programa koja se daju kroz obrazloženja aktivnosti i projekata zajedno sa ciljevima i pokazateljima uspješnosti iz akta strateškog planiranja.</w:t>
      </w:r>
    </w:p>
    <w:p w14:paraId="65ACDF1C" w14:textId="77777777" w:rsidR="00993B4B" w:rsidRPr="005601F5" w:rsidRDefault="00993B4B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 xml:space="preserve">Proračun </w:t>
      </w:r>
      <w:r w:rsidR="004F5CA2">
        <w:rPr>
          <w:rFonts w:ascii="Times New Roman" w:hAnsi="Times New Roman" w:cs="Times New Roman"/>
          <w:sz w:val="24"/>
          <w:szCs w:val="24"/>
        </w:rPr>
        <w:t>se donosi i izvršava u skladu s</w:t>
      </w:r>
      <w:r w:rsidRPr="005601F5">
        <w:rPr>
          <w:rFonts w:ascii="Times New Roman" w:hAnsi="Times New Roman" w:cs="Times New Roman"/>
          <w:sz w:val="24"/>
          <w:szCs w:val="24"/>
        </w:rPr>
        <w:t xml:space="preserve"> načelima jedinstva i točnosti proraču</w:t>
      </w:r>
      <w:r w:rsidR="00F27C3B">
        <w:rPr>
          <w:rFonts w:ascii="Times New Roman" w:hAnsi="Times New Roman" w:cs="Times New Roman"/>
          <w:sz w:val="24"/>
          <w:szCs w:val="24"/>
        </w:rPr>
        <w:t xml:space="preserve">na, proračunske </w:t>
      </w:r>
      <w:r w:rsidRPr="005601F5">
        <w:rPr>
          <w:rFonts w:ascii="Times New Roman" w:hAnsi="Times New Roman" w:cs="Times New Roman"/>
          <w:sz w:val="24"/>
          <w:szCs w:val="24"/>
        </w:rPr>
        <w:t>godine,</w:t>
      </w:r>
      <w:r w:rsidR="00F27C3B">
        <w:rPr>
          <w:rFonts w:ascii="Times New Roman" w:hAnsi="Times New Roman" w:cs="Times New Roman"/>
          <w:sz w:val="24"/>
          <w:szCs w:val="24"/>
        </w:rPr>
        <w:t xml:space="preserve"> višegodišnjeg planiranja,</w:t>
      </w:r>
      <w:r w:rsidRPr="005601F5">
        <w:rPr>
          <w:rFonts w:ascii="Times New Roman" w:hAnsi="Times New Roman" w:cs="Times New Roman"/>
          <w:sz w:val="24"/>
          <w:szCs w:val="24"/>
        </w:rPr>
        <w:t xml:space="preserve"> uravnoteženosti, obračunske jedinice, univerzalnosti, specifikacije, dobrog financijskog upravljanja i transparentnosti. </w:t>
      </w:r>
    </w:p>
    <w:p w14:paraId="646B49A5" w14:textId="09CBE2AF" w:rsidR="00BE4968" w:rsidRPr="00E833BD" w:rsidRDefault="009664BD" w:rsidP="00F849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33BD">
        <w:rPr>
          <w:rFonts w:ascii="Times New Roman" w:hAnsi="Times New Roman" w:cs="Times New Roman"/>
          <w:sz w:val="24"/>
          <w:szCs w:val="24"/>
        </w:rPr>
        <w:t xml:space="preserve">Izmjenama i dopunama </w:t>
      </w:r>
      <w:r w:rsidR="00F849B2" w:rsidRPr="00E833BD">
        <w:rPr>
          <w:rFonts w:ascii="Times New Roman" w:hAnsi="Times New Roman" w:cs="Times New Roman"/>
          <w:sz w:val="24"/>
          <w:szCs w:val="24"/>
        </w:rPr>
        <w:t>(</w:t>
      </w:r>
      <w:r w:rsidR="005611EF" w:rsidRPr="00E833BD">
        <w:rPr>
          <w:rFonts w:ascii="Times New Roman" w:hAnsi="Times New Roman" w:cs="Times New Roman"/>
          <w:sz w:val="24"/>
          <w:szCs w:val="24"/>
        </w:rPr>
        <w:t>I</w:t>
      </w:r>
      <w:r w:rsidR="00D110A1">
        <w:rPr>
          <w:rFonts w:ascii="Times New Roman" w:hAnsi="Times New Roman" w:cs="Times New Roman"/>
          <w:sz w:val="24"/>
          <w:szCs w:val="24"/>
        </w:rPr>
        <w:t>I</w:t>
      </w:r>
      <w:r w:rsidR="006A4C4A">
        <w:rPr>
          <w:rFonts w:ascii="Times New Roman" w:hAnsi="Times New Roman" w:cs="Times New Roman"/>
          <w:sz w:val="24"/>
          <w:szCs w:val="24"/>
        </w:rPr>
        <w:t>I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.) </w:t>
      </w:r>
      <w:r w:rsidRPr="00E833BD">
        <w:rPr>
          <w:rFonts w:ascii="Times New Roman" w:hAnsi="Times New Roman" w:cs="Times New Roman"/>
          <w:sz w:val="24"/>
          <w:szCs w:val="24"/>
        </w:rPr>
        <w:t>Proračuna za 202</w:t>
      </w:r>
      <w:r w:rsidR="007023F3">
        <w:rPr>
          <w:rFonts w:ascii="Times New Roman" w:hAnsi="Times New Roman" w:cs="Times New Roman"/>
          <w:sz w:val="24"/>
          <w:szCs w:val="24"/>
        </w:rPr>
        <w:t>5</w:t>
      </w:r>
      <w:r w:rsidRPr="00E833BD">
        <w:rPr>
          <w:rFonts w:ascii="Times New Roman" w:hAnsi="Times New Roman" w:cs="Times New Roman"/>
          <w:sz w:val="24"/>
          <w:szCs w:val="24"/>
        </w:rPr>
        <w:t>. godinu predlaže se</w:t>
      </w:r>
      <w:r w:rsidR="008803C4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F849B2" w:rsidRPr="00E833BD">
        <w:rPr>
          <w:rFonts w:ascii="Times New Roman" w:hAnsi="Times New Roman" w:cs="Times New Roman"/>
          <w:sz w:val="24"/>
          <w:szCs w:val="24"/>
        </w:rPr>
        <w:t>P</w:t>
      </w:r>
      <w:r w:rsidR="008803C4" w:rsidRPr="00E833BD">
        <w:rPr>
          <w:rFonts w:ascii="Times New Roman" w:hAnsi="Times New Roman" w:cs="Times New Roman"/>
          <w:sz w:val="24"/>
          <w:szCs w:val="24"/>
        </w:rPr>
        <w:t xml:space="preserve">roračun u iznosu od </w:t>
      </w:r>
      <w:r w:rsidR="00D110A1">
        <w:rPr>
          <w:rFonts w:ascii="Times New Roman" w:hAnsi="Times New Roman" w:cs="Times New Roman"/>
          <w:sz w:val="24"/>
          <w:szCs w:val="24"/>
        </w:rPr>
        <w:t>3.4</w:t>
      </w:r>
      <w:r w:rsidR="0076541E">
        <w:rPr>
          <w:rFonts w:ascii="Times New Roman" w:hAnsi="Times New Roman" w:cs="Times New Roman"/>
          <w:sz w:val="24"/>
          <w:szCs w:val="24"/>
        </w:rPr>
        <w:t>92</w:t>
      </w:r>
      <w:r w:rsidR="00D110A1">
        <w:rPr>
          <w:rFonts w:ascii="Times New Roman" w:hAnsi="Times New Roman" w:cs="Times New Roman"/>
          <w:sz w:val="24"/>
          <w:szCs w:val="24"/>
        </w:rPr>
        <w:t>.030,00</w:t>
      </w:r>
      <w:r w:rsidR="006C4BCE">
        <w:rPr>
          <w:rFonts w:ascii="Times New Roman" w:hAnsi="Times New Roman" w:cs="Times New Roman"/>
          <w:sz w:val="24"/>
          <w:szCs w:val="24"/>
        </w:rPr>
        <w:t xml:space="preserve"> </w:t>
      </w:r>
      <w:r w:rsidR="00B97541" w:rsidRPr="00E833BD">
        <w:rPr>
          <w:rFonts w:ascii="Times New Roman" w:hAnsi="Times New Roman" w:cs="Times New Roman"/>
          <w:sz w:val="24"/>
          <w:szCs w:val="24"/>
        </w:rPr>
        <w:t>eura</w:t>
      </w:r>
      <w:r w:rsidR="008803C4" w:rsidRPr="00E833BD">
        <w:rPr>
          <w:rFonts w:ascii="Times New Roman" w:hAnsi="Times New Roman" w:cs="Times New Roman"/>
          <w:sz w:val="24"/>
          <w:szCs w:val="24"/>
        </w:rPr>
        <w:t xml:space="preserve"> što </w:t>
      </w:r>
      <w:r w:rsidR="00101463">
        <w:rPr>
          <w:rFonts w:ascii="Times New Roman" w:hAnsi="Times New Roman" w:cs="Times New Roman"/>
          <w:sz w:val="24"/>
          <w:szCs w:val="24"/>
        </w:rPr>
        <w:t>je smanjenje</w:t>
      </w:r>
      <w:r w:rsidR="00E833BD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8803C4" w:rsidRPr="00E833BD">
        <w:rPr>
          <w:rFonts w:ascii="Times New Roman" w:hAnsi="Times New Roman" w:cs="Times New Roman"/>
          <w:sz w:val="24"/>
          <w:szCs w:val="24"/>
        </w:rPr>
        <w:t>za</w:t>
      </w:r>
      <w:r w:rsidR="00B97541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101463">
        <w:rPr>
          <w:rFonts w:ascii="Times New Roman" w:hAnsi="Times New Roman" w:cs="Times New Roman"/>
          <w:sz w:val="24"/>
          <w:szCs w:val="24"/>
        </w:rPr>
        <w:t>4.3</w:t>
      </w:r>
      <w:r w:rsidR="004B4BCB">
        <w:rPr>
          <w:rFonts w:ascii="Times New Roman" w:hAnsi="Times New Roman" w:cs="Times New Roman"/>
          <w:sz w:val="24"/>
          <w:szCs w:val="24"/>
        </w:rPr>
        <w:t>7</w:t>
      </w:r>
      <w:r w:rsidR="0076541E">
        <w:rPr>
          <w:rFonts w:ascii="Times New Roman" w:hAnsi="Times New Roman" w:cs="Times New Roman"/>
          <w:sz w:val="24"/>
          <w:szCs w:val="24"/>
        </w:rPr>
        <w:t>1</w:t>
      </w:r>
      <w:r w:rsidR="00101463">
        <w:rPr>
          <w:rFonts w:ascii="Times New Roman" w:hAnsi="Times New Roman" w:cs="Times New Roman"/>
          <w:sz w:val="24"/>
          <w:szCs w:val="24"/>
        </w:rPr>
        <w:t>.460</w:t>
      </w:r>
      <w:r w:rsidR="006F2A1A">
        <w:rPr>
          <w:rFonts w:ascii="Times New Roman" w:hAnsi="Times New Roman" w:cs="Times New Roman"/>
          <w:sz w:val="24"/>
          <w:szCs w:val="24"/>
        </w:rPr>
        <w:t>,00</w:t>
      </w:r>
      <w:r w:rsidR="00B97541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8803C4" w:rsidRPr="00E833BD">
        <w:rPr>
          <w:rFonts w:ascii="Times New Roman" w:hAnsi="Times New Roman" w:cs="Times New Roman"/>
          <w:sz w:val="24"/>
          <w:szCs w:val="24"/>
        </w:rPr>
        <w:t>eura.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4E5666" w:rsidRPr="00E833BD">
        <w:rPr>
          <w:rFonts w:ascii="Times New Roman" w:hAnsi="Times New Roman" w:cs="Times New Roman"/>
          <w:sz w:val="24"/>
          <w:szCs w:val="24"/>
        </w:rPr>
        <w:t>Od donošenja Proračuna Općine Pirovac za 202</w:t>
      </w:r>
      <w:r w:rsidR="006F2A1A">
        <w:rPr>
          <w:rFonts w:ascii="Times New Roman" w:hAnsi="Times New Roman" w:cs="Times New Roman"/>
          <w:sz w:val="24"/>
          <w:szCs w:val="24"/>
        </w:rPr>
        <w:t>5</w:t>
      </w:r>
      <w:r w:rsidR="004E5666" w:rsidRPr="00E833BD">
        <w:rPr>
          <w:rFonts w:ascii="Times New Roman" w:hAnsi="Times New Roman" w:cs="Times New Roman"/>
          <w:sz w:val="24"/>
          <w:szCs w:val="24"/>
        </w:rPr>
        <w:t xml:space="preserve">. godinu određeni planirani prihodi i rashodi su odstupili od planiranih 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iznosa </w:t>
      </w:r>
      <w:r w:rsidR="004E5666" w:rsidRPr="00E833BD">
        <w:rPr>
          <w:rFonts w:ascii="Times New Roman" w:hAnsi="Times New Roman" w:cs="Times New Roman"/>
          <w:sz w:val="24"/>
          <w:szCs w:val="24"/>
        </w:rPr>
        <w:t>pa se kod izrade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4E5666" w:rsidRPr="00E833BD">
        <w:rPr>
          <w:rFonts w:ascii="Times New Roman" w:hAnsi="Times New Roman" w:cs="Times New Roman"/>
          <w:sz w:val="24"/>
          <w:szCs w:val="24"/>
        </w:rPr>
        <w:t>I</w:t>
      </w:r>
      <w:r w:rsidR="00FD2602" w:rsidRPr="00E833BD">
        <w:rPr>
          <w:rFonts w:ascii="Times New Roman" w:hAnsi="Times New Roman" w:cs="Times New Roman"/>
          <w:sz w:val="24"/>
          <w:szCs w:val="24"/>
        </w:rPr>
        <w:t>zmjen</w:t>
      </w:r>
      <w:r w:rsidR="004E5666" w:rsidRPr="00E833BD">
        <w:rPr>
          <w:rFonts w:ascii="Times New Roman" w:hAnsi="Times New Roman" w:cs="Times New Roman"/>
          <w:sz w:val="24"/>
          <w:szCs w:val="24"/>
        </w:rPr>
        <w:t>a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i dopun</w:t>
      </w:r>
      <w:r w:rsidR="004E5666" w:rsidRPr="00E833BD">
        <w:rPr>
          <w:rFonts w:ascii="Times New Roman" w:hAnsi="Times New Roman" w:cs="Times New Roman"/>
          <w:sz w:val="24"/>
          <w:szCs w:val="24"/>
        </w:rPr>
        <w:t>a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F849B2" w:rsidRPr="00E833BD">
        <w:rPr>
          <w:rFonts w:ascii="Times New Roman" w:hAnsi="Times New Roman" w:cs="Times New Roman"/>
          <w:sz w:val="24"/>
          <w:szCs w:val="24"/>
        </w:rPr>
        <w:t>(</w:t>
      </w:r>
      <w:r w:rsidR="00DD7628">
        <w:rPr>
          <w:rFonts w:ascii="Times New Roman" w:hAnsi="Times New Roman" w:cs="Times New Roman"/>
          <w:sz w:val="24"/>
          <w:szCs w:val="24"/>
        </w:rPr>
        <w:t>I</w:t>
      </w:r>
      <w:r w:rsidR="00101463">
        <w:rPr>
          <w:rFonts w:ascii="Times New Roman" w:hAnsi="Times New Roman" w:cs="Times New Roman"/>
          <w:sz w:val="24"/>
          <w:szCs w:val="24"/>
        </w:rPr>
        <w:t>I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I.) </w:t>
      </w:r>
      <w:r w:rsidR="004E5666" w:rsidRPr="00E833BD">
        <w:rPr>
          <w:rFonts w:ascii="Times New Roman" w:hAnsi="Times New Roman" w:cs="Times New Roman"/>
          <w:sz w:val="24"/>
          <w:szCs w:val="24"/>
        </w:rPr>
        <w:t xml:space="preserve">Proračuna uzela u obzir ponovna procjena 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prihoda i rashoda </w:t>
      </w:r>
      <w:r w:rsidR="008F63D3" w:rsidRPr="00E833BD">
        <w:rPr>
          <w:rFonts w:ascii="Times New Roman" w:hAnsi="Times New Roman" w:cs="Times New Roman"/>
          <w:sz w:val="24"/>
          <w:szCs w:val="24"/>
        </w:rPr>
        <w:t>te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 izdataka</w:t>
      </w:r>
      <w:r w:rsidR="004E5666" w:rsidRPr="00E833BD">
        <w:rPr>
          <w:rFonts w:ascii="Times New Roman" w:hAnsi="Times New Roman" w:cs="Times New Roman"/>
          <w:sz w:val="24"/>
          <w:szCs w:val="24"/>
        </w:rPr>
        <w:t>.</w:t>
      </w:r>
    </w:p>
    <w:p w14:paraId="66B70A4B" w14:textId="77777777" w:rsidR="009664BD" w:rsidRDefault="009664BD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3778E" w14:textId="77777777" w:rsidR="00880D10" w:rsidRDefault="00880D10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21718" w14:textId="77777777" w:rsidR="00880D10" w:rsidRDefault="00880D10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B68AE" w14:textId="77777777" w:rsidR="009664BD" w:rsidRPr="00BE4968" w:rsidRDefault="009664BD" w:rsidP="00482E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324D39" w:rsidRPr="00324D39" w14:paraId="68FD1049" w14:textId="77777777" w:rsidTr="00E833BD">
        <w:trPr>
          <w:jc w:val="center"/>
        </w:trPr>
        <w:tc>
          <w:tcPr>
            <w:tcW w:w="9628" w:type="dxa"/>
            <w:shd w:val="clear" w:color="auto" w:fill="E2EFD9" w:themeFill="accent6" w:themeFillTint="33"/>
          </w:tcPr>
          <w:p w14:paraId="10C176F3" w14:textId="77777777" w:rsidR="00324D39" w:rsidRPr="00324D39" w:rsidRDefault="00324D39" w:rsidP="00046D6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OPĆI DIO PRORAČUNA</w:t>
            </w:r>
          </w:p>
        </w:tc>
      </w:tr>
    </w:tbl>
    <w:p w14:paraId="4F66A05A" w14:textId="77777777" w:rsidR="00482ED2" w:rsidRPr="00482ED2" w:rsidRDefault="00482ED2" w:rsidP="00482E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2282C0" w14:textId="77777777" w:rsidR="00BB73FA" w:rsidRDefault="00796E71" w:rsidP="00BB73F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  <w:r w:rsidRPr="00BB73FA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BB73FA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12E42E39" w14:textId="77777777" w:rsidR="00562E6A" w:rsidRDefault="00562E6A" w:rsidP="00BB73FA">
      <w:pPr>
        <w:spacing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66F6A553" w14:textId="19A08D65" w:rsidR="00792301" w:rsidRDefault="00AB7846" w:rsidP="00700A32">
      <w:pPr>
        <w:spacing w:after="36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BD">
        <w:rPr>
          <w:rFonts w:ascii="Times New Roman" w:hAnsi="Times New Roman" w:cs="Times New Roman"/>
          <w:sz w:val="24"/>
          <w:szCs w:val="24"/>
        </w:rPr>
        <w:t>I</w:t>
      </w:r>
      <w:r w:rsidR="00FD2602" w:rsidRPr="00E833BD">
        <w:rPr>
          <w:rFonts w:ascii="Times New Roman" w:hAnsi="Times New Roman" w:cs="Times New Roman"/>
          <w:sz w:val="24"/>
          <w:szCs w:val="24"/>
        </w:rPr>
        <w:t xml:space="preserve">zmjenama i dopunama </w:t>
      </w:r>
      <w:r w:rsidR="00F849B2" w:rsidRPr="00E833BD">
        <w:rPr>
          <w:rFonts w:ascii="Times New Roman" w:hAnsi="Times New Roman" w:cs="Times New Roman"/>
          <w:sz w:val="24"/>
          <w:szCs w:val="24"/>
        </w:rPr>
        <w:t>(I</w:t>
      </w:r>
      <w:r w:rsidR="00101463">
        <w:rPr>
          <w:rFonts w:ascii="Times New Roman" w:hAnsi="Times New Roman" w:cs="Times New Roman"/>
          <w:sz w:val="24"/>
          <w:szCs w:val="24"/>
        </w:rPr>
        <w:t>I</w:t>
      </w:r>
      <w:r w:rsidR="00DD7628">
        <w:rPr>
          <w:rFonts w:ascii="Times New Roman" w:hAnsi="Times New Roman" w:cs="Times New Roman"/>
          <w:sz w:val="24"/>
          <w:szCs w:val="24"/>
        </w:rPr>
        <w:t>I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.) </w:t>
      </w:r>
      <w:r w:rsidR="00F13EE3" w:rsidRPr="00E833BD">
        <w:rPr>
          <w:rFonts w:ascii="Times New Roman" w:hAnsi="Times New Roman" w:cs="Times New Roman"/>
          <w:sz w:val="24"/>
          <w:szCs w:val="24"/>
        </w:rPr>
        <w:t>Proračuna za 20</w:t>
      </w:r>
      <w:r w:rsidR="00F56600" w:rsidRPr="00E833BD">
        <w:rPr>
          <w:rFonts w:ascii="Times New Roman" w:hAnsi="Times New Roman" w:cs="Times New Roman"/>
          <w:sz w:val="24"/>
          <w:szCs w:val="24"/>
        </w:rPr>
        <w:t>2</w:t>
      </w:r>
      <w:r w:rsidR="006F2A1A">
        <w:rPr>
          <w:rFonts w:ascii="Times New Roman" w:hAnsi="Times New Roman" w:cs="Times New Roman"/>
          <w:sz w:val="24"/>
          <w:szCs w:val="24"/>
        </w:rPr>
        <w:t>5</w:t>
      </w:r>
      <w:r w:rsidR="00F13EE3" w:rsidRPr="00E833BD">
        <w:rPr>
          <w:rFonts w:ascii="Times New Roman" w:hAnsi="Times New Roman" w:cs="Times New Roman"/>
          <w:sz w:val="24"/>
          <w:szCs w:val="24"/>
        </w:rPr>
        <w:t xml:space="preserve">. godinu </w:t>
      </w:r>
      <w:r w:rsidR="00781C7E" w:rsidRPr="00E833BD">
        <w:rPr>
          <w:rFonts w:ascii="Times New Roman" w:hAnsi="Times New Roman" w:cs="Times New Roman"/>
          <w:sz w:val="24"/>
          <w:szCs w:val="24"/>
        </w:rPr>
        <w:t>prihodi</w:t>
      </w:r>
      <w:r w:rsidR="007C1B36" w:rsidRPr="00E833BD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41C72" w:rsidRPr="00E833BD">
        <w:rPr>
          <w:rFonts w:ascii="Times New Roman" w:hAnsi="Times New Roman" w:cs="Times New Roman"/>
          <w:sz w:val="24"/>
          <w:szCs w:val="24"/>
        </w:rPr>
        <w:t xml:space="preserve"> iznose </w:t>
      </w:r>
      <w:r w:rsidR="00E13B45">
        <w:rPr>
          <w:rFonts w:ascii="Times New Roman" w:hAnsi="Times New Roman" w:cs="Times New Roman"/>
          <w:sz w:val="24"/>
          <w:szCs w:val="24"/>
        </w:rPr>
        <w:t>3.3</w:t>
      </w:r>
      <w:r w:rsidR="004B4BCB">
        <w:rPr>
          <w:rFonts w:ascii="Times New Roman" w:hAnsi="Times New Roman" w:cs="Times New Roman"/>
          <w:sz w:val="24"/>
          <w:szCs w:val="24"/>
        </w:rPr>
        <w:t>1</w:t>
      </w:r>
      <w:r w:rsidR="00B35592">
        <w:rPr>
          <w:rFonts w:ascii="Times New Roman" w:hAnsi="Times New Roman" w:cs="Times New Roman"/>
          <w:sz w:val="24"/>
          <w:szCs w:val="24"/>
        </w:rPr>
        <w:t>9</w:t>
      </w:r>
      <w:r w:rsidR="00E13B45">
        <w:rPr>
          <w:rFonts w:ascii="Times New Roman" w:hAnsi="Times New Roman" w:cs="Times New Roman"/>
          <w:sz w:val="24"/>
          <w:szCs w:val="24"/>
        </w:rPr>
        <w:t>.430,00</w:t>
      </w:r>
      <w:r w:rsidR="00FF19C2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833BD">
        <w:rPr>
          <w:rFonts w:ascii="Times New Roman" w:hAnsi="Times New Roman" w:cs="Times New Roman"/>
          <w:sz w:val="24"/>
          <w:szCs w:val="24"/>
        </w:rPr>
        <w:t>eura</w:t>
      </w:r>
      <w:r w:rsidR="00F849B2" w:rsidRPr="00E833BD">
        <w:rPr>
          <w:rFonts w:ascii="Times New Roman" w:hAnsi="Times New Roman" w:cs="Times New Roman"/>
          <w:sz w:val="24"/>
          <w:szCs w:val="24"/>
        </w:rPr>
        <w:t xml:space="preserve">, </w:t>
      </w:r>
      <w:r w:rsidR="00730EC2" w:rsidRPr="00E833BD">
        <w:rPr>
          <w:rFonts w:ascii="Times New Roman" w:hAnsi="Times New Roman" w:cs="Times New Roman"/>
          <w:sz w:val="24"/>
          <w:szCs w:val="24"/>
        </w:rPr>
        <w:t xml:space="preserve">uz </w:t>
      </w:r>
      <w:r w:rsidR="00F13EE3" w:rsidRPr="00E833BD">
        <w:rPr>
          <w:rFonts w:ascii="Times New Roman" w:hAnsi="Times New Roman" w:cs="Times New Roman"/>
          <w:sz w:val="24"/>
          <w:szCs w:val="24"/>
        </w:rPr>
        <w:t xml:space="preserve">raspoloživa sredstva iz prethodnih godina </w:t>
      </w:r>
      <w:r w:rsidR="00730EC2" w:rsidRPr="00E833B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504B0">
        <w:rPr>
          <w:rFonts w:ascii="Times New Roman" w:hAnsi="Times New Roman" w:cs="Times New Roman"/>
          <w:sz w:val="24"/>
          <w:szCs w:val="24"/>
        </w:rPr>
        <w:t>172.600,00</w:t>
      </w:r>
      <w:r w:rsidR="00B97541" w:rsidRPr="00E833BD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833BD">
        <w:rPr>
          <w:rFonts w:ascii="Times New Roman" w:hAnsi="Times New Roman" w:cs="Times New Roman"/>
          <w:sz w:val="24"/>
          <w:szCs w:val="24"/>
        </w:rPr>
        <w:t>eura</w:t>
      </w:r>
      <w:r w:rsidR="00F13EE3" w:rsidRPr="00E833B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814"/>
        <w:gridCol w:w="1814"/>
      </w:tblGrid>
      <w:tr w:rsidR="00B52783" w:rsidRPr="005601F5" w14:paraId="0B5CFFC6" w14:textId="6C1037C2" w:rsidTr="00E82995">
        <w:trPr>
          <w:jc w:val="center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F3154B2" w14:textId="77777777" w:rsidR="00B52783" w:rsidRPr="00F42226" w:rsidRDefault="00B52783" w:rsidP="00F4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Prihod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4F483D38" w14:textId="77777777" w:rsidR="00B52783" w:rsidRDefault="00B52783" w:rsidP="00F4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AE796" w14:textId="32AA6DEF" w:rsidR="00B52783" w:rsidRPr="00F42226" w:rsidRDefault="00B52783" w:rsidP="00F4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65E344CD" w14:textId="10D614D7" w:rsidR="00B52783" w:rsidRPr="00F42226" w:rsidRDefault="00B52783" w:rsidP="00F4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2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D3481C" w14:textId="51212243" w:rsidR="00B52783" w:rsidRPr="00F42226" w:rsidRDefault="00B52783" w:rsidP="002C55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2E53A01B" w14:textId="05E950AB" w:rsidR="00B52783" w:rsidRPr="002C551B" w:rsidRDefault="00B52783" w:rsidP="00F84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13B4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166A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C551B">
              <w:rPr>
                <w:rFonts w:ascii="Times New Roman" w:hAnsi="Times New Roman" w:cs="Times New Roman"/>
                <w:b/>
                <w:sz w:val="24"/>
                <w:szCs w:val="24"/>
              </w:rPr>
              <w:t>Izmjene i dopune</w:t>
            </w:r>
          </w:p>
        </w:tc>
      </w:tr>
      <w:tr w:rsidR="00C0431A" w:rsidRPr="005601F5" w14:paraId="4327C021" w14:textId="1074D4ED" w:rsidTr="00C92A05">
        <w:trPr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09CD021C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18D6A1F9" w14:textId="00922E63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b/>
                <w:bCs/>
                <w:sz w:val="24"/>
                <w:szCs w:val="24"/>
              </w:rPr>
              <w:t>5.190.890,00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7D1090F7" w14:textId="10B9F78F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16859593"/>
            <w:r w:rsidRPr="00C0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3.319.430,00</w:t>
            </w:r>
            <w:bookmarkEnd w:id="0"/>
          </w:p>
        </w:tc>
      </w:tr>
      <w:tr w:rsidR="00C0431A" w:rsidRPr="005601F5" w14:paraId="384FE6ED" w14:textId="7E28CFE3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70283BC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6684A3A7" w14:textId="3C69F5A1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color w:val="000000"/>
                <w:sz w:val="24"/>
                <w:szCs w:val="24"/>
              </w:rPr>
              <w:t>1.912.100,00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9872E24" w14:textId="40CF305A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A">
              <w:rPr>
                <w:rFonts w:ascii="Times New Roman" w:hAnsi="Times New Roman" w:cs="Times New Roman"/>
                <w:sz w:val="24"/>
                <w:szCs w:val="24"/>
              </w:rPr>
              <w:t>1.765.600,00</w:t>
            </w:r>
          </w:p>
        </w:tc>
      </w:tr>
      <w:tr w:rsidR="00C0431A" w:rsidRPr="005601F5" w14:paraId="71266F49" w14:textId="1520B356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C5ADE5F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9AF1E2D" w14:textId="664B0C17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color w:val="000000"/>
                <w:sz w:val="24"/>
                <w:szCs w:val="24"/>
              </w:rPr>
              <w:t>2.244.710,00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600D819B" w14:textId="057C487B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A">
              <w:rPr>
                <w:rFonts w:ascii="Times New Roman" w:hAnsi="Times New Roman" w:cs="Times New Roman"/>
                <w:sz w:val="24"/>
                <w:szCs w:val="24"/>
              </w:rPr>
              <w:t>666.700,00</w:t>
            </w:r>
          </w:p>
        </w:tc>
      </w:tr>
      <w:tr w:rsidR="00C0431A" w:rsidRPr="005601F5" w14:paraId="4FE47C15" w14:textId="0AAA8991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A883BA1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64 Prihodi od imovine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7646FED" w14:textId="0ABC790F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color w:val="000000"/>
                <w:sz w:val="24"/>
                <w:szCs w:val="24"/>
              </w:rPr>
              <w:t>258.710,00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32681CF" w14:textId="5B4AA2A7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A">
              <w:rPr>
                <w:rFonts w:ascii="Times New Roman" w:hAnsi="Times New Roman" w:cs="Times New Roman"/>
                <w:sz w:val="24"/>
                <w:szCs w:val="24"/>
              </w:rPr>
              <w:t>278.730,00</w:t>
            </w:r>
          </w:p>
        </w:tc>
      </w:tr>
      <w:tr w:rsidR="00C0431A" w:rsidRPr="005601F5" w14:paraId="1BF0A3BE" w14:textId="11AB2891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0B7920C0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D112E87" w14:textId="044724D7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color w:val="000000"/>
                <w:sz w:val="24"/>
                <w:szCs w:val="24"/>
              </w:rPr>
              <w:t>767.950,00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453D2FB" w14:textId="3E724696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A">
              <w:rPr>
                <w:rFonts w:ascii="Times New Roman" w:hAnsi="Times New Roman" w:cs="Times New Roman"/>
                <w:sz w:val="24"/>
                <w:szCs w:val="24"/>
              </w:rPr>
              <w:t>599.950,00</w:t>
            </w:r>
          </w:p>
        </w:tc>
      </w:tr>
      <w:tr w:rsidR="00C0431A" w:rsidRPr="005601F5" w14:paraId="1CA2FCCE" w14:textId="2779C057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79C676FA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2611B819" w14:textId="618F56C4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253B99EC" w14:textId="539D5642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A">
              <w:rPr>
                <w:rFonts w:ascii="Times New Roman" w:hAnsi="Times New Roman" w:cs="Times New Roman"/>
                <w:sz w:val="24"/>
                <w:szCs w:val="24"/>
              </w:rPr>
              <w:t>1.150,00</w:t>
            </w:r>
          </w:p>
        </w:tc>
      </w:tr>
      <w:tr w:rsidR="00C0431A" w:rsidRPr="005601F5" w14:paraId="09B9C48D" w14:textId="6B2AAE1F" w:rsidTr="00504CC9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33C91B8B" w14:textId="77777777" w:rsidR="00C0431A" w:rsidRPr="005601F5" w:rsidRDefault="00C0431A" w:rsidP="00C0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5326505" w14:textId="5747CB9C" w:rsidR="00C0431A" w:rsidRPr="008143F4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3F4">
              <w:rPr>
                <w:color w:val="000000"/>
                <w:sz w:val="24"/>
                <w:szCs w:val="24"/>
              </w:rPr>
              <w:t>6.770,00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95A57E2" w14:textId="4DAB39C4" w:rsidR="00C0431A" w:rsidRPr="00C0431A" w:rsidRDefault="00C0431A" w:rsidP="00C043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A">
              <w:rPr>
                <w:rFonts w:ascii="Times New Roman" w:hAnsi="Times New Roman" w:cs="Times New Roman"/>
                <w:sz w:val="24"/>
                <w:szCs w:val="24"/>
              </w:rPr>
              <w:t>7.300,00</w:t>
            </w:r>
          </w:p>
        </w:tc>
      </w:tr>
      <w:tr w:rsidR="00C625FD" w:rsidRPr="005601F5" w14:paraId="0D8F139F" w14:textId="77777777" w:rsidTr="00AB6C53">
        <w:trPr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25AD4434" w14:textId="4C7D8E18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031E3478" w14:textId="1D1B6EC1" w:rsidR="00C625FD" w:rsidRPr="00F975F1" w:rsidRDefault="00D10893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38CF8E33" w14:textId="1D771C0C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25FD" w:rsidRPr="005601F5" w14:paraId="53205EC6" w14:textId="77777777" w:rsidTr="00E82995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26A930B9" w14:textId="000854F6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Prihodi od prodaje proizvedene dugotrajne imovine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43BEFB2E" w14:textId="0E6E8AB3" w:rsidR="00C625FD" w:rsidRPr="00F975F1" w:rsidRDefault="00D10893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10B6E29D" w14:textId="5FD2CACD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25FD" w:rsidRPr="005601F5" w14:paraId="6A268C67" w14:textId="0404A3C3" w:rsidTr="00AB6C53">
        <w:trPr>
          <w:jc w:val="center"/>
        </w:trPr>
        <w:tc>
          <w:tcPr>
            <w:tcW w:w="4106" w:type="dxa"/>
            <w:shd w:val="clear" w:color="auto" w:fill="DEEAF6" w:themeFill="accent1" w:themeFillTint="33"/>
          </w:tcPr>
          <w:p w14:paraId="36B607BA" w14:textId="77777777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9 Vlastiti izvori 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75CE0018" w14:textId="77777777" w:rsidR="00D10893" w:rsidRPr="00F975F1" w:rsidRDefault="00D10893" w:rsidP="00D10893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  <w:p w14:paraId="00532E62" w14:textId="2C6A82E3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EEAF6" w:themeFill="accent1" w:themeFillTint="33"/>
          </w:tcPr>
          <w:p w14:paraId="667E25CD" w14:textId="77777777" w:rsidR="00F975F1" w:rsidRPr="00F975F1" w:rsidRDefault="00F975F1" w:rsidP="00F975F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  <w:p w14:paraId="122727D7" w14:textId="163622B4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5FD" w:rsidRPr="005601F5" w14:paraId="78E25981" w14:textId="6478FF09" w:rsidTr="00E82995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63E54023" w14:textId="77777777" w:rsidR="00C625FD" w:rsidRPr="005601F5" w:rsidRDefault="00C625FD" w:rsidP="00C6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92 Višak prihoda 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7136DB7B" w14:textId="77777777" w:rsidR="00D10893" w:rsidRPr="00F975F1" w:rsidRDefault="00D10893" w:rsidP="00D10893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  <w:p w14:paraId="6CDA7746" w14:textId="03C17218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FFF2CC" w:themeFill="accent4" w:themeFillTint="33"/>
          </w:tcPr>
          <w:p w14:paraId="729B7BA8" w14:textId="77777777" w:rsidR="00F975F1" w:rsidRPr="00F975F1" w:rsidRDefault="00F975F1" w:rsidP="00F975F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5F1">
              <w:rPr>
                <w:rFonts w:ascii="Times New Roman" w:hAnsi="Times New Roman" w:cs="Times New Roman"/>
                <w:sz w:val="24"/>
                <w:szCs w:val="24"/>
              </w:rPr>
              <w:t>172.600,00</w:t>
            </w:r>
          </w:p>
          <w:p w14:paraId="141E9C3D" w14:textId="6B4CEF15" w:rsidR="00C625FD" w:rsidRPr="00F975F1" w:rsidRDefault="00C625FD" w:rsidP="00C625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5FD" w:rsidRPr="000B3DD7" w14:paraId="2EC84DC8" w14:textId="03DAD8AA" w:rsidTr="00E82995">
        <w:trPr>
          <w:jc w:val="center"/>
        </w:trPr>
        <w:tc>
          <w:tcPr>
            <w:tcW w:w="4106" w:type="dxa"/>
            <w:shd w:val="clear" w:color="auto" w:fill="FFF2CC" w:themeFill="accent4" w:themeFillTint="33"/>
          </w:tcPr>
          <w:p w14:paraId="1E90AA11" w14:textId="77777777" w:rsidR="00C625FD" w:rsidRPr="000B3DD7" w:rsidRDefault="00C625FD" w:rsidP="00C625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D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2ED91FED" w14:textId="2983C33A" w:rsidR="00C625FD" w:rsidRPr="00F975F1" w:rsidRDefault="003C7551" w:rsidP="00C625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5.363.490,00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5AAA8117" w14:textId="44D21456" w:rsidR="004803F8" w:rsidRPr="00F975F1" w:rsidRDefault="00377DAA" w:rsidP="004803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  <w:r w:rsidR="00C043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160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.030,00</w:t>
            </w:r>
          </w:p>
        </w:tc>
      </w:tr>
    </w:tbl>
    <w:p w14:paraId="555CBA1C" w14:textId="77777777" w:rsidR="00833025" w:rsidRPr="00040E51" w:rsidRDefault="00833025" w:rsidP="00040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CB6CF" w14:textId="77777777" w:rsidR="00040E51" w:rsidRDefault="00040E51" w:rsidP="000A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DE1FF5" w14:textId="77777777" w:rsidR="005078C4" w:rsidRPr="000A742B" w:rsidRDefault="005078C4" w:rsidP="000A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A742B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1B265474" w14:textId="0DD1DB0F" w:rsidR="00E91CE6" w:rsidRPr="00E91CE6" w:rsidRDefault="00F13EE3" w:rsidP="00E91CE6">
      <w:pPr>
        <w:jc w:val="both"/>
        <w:rPr>
          <w:rFonts w:ascii="Times New Roman" w:hAnsi="Times New Roman" w:cs="Times New Roman"/>
          <w:sz w:val="24"/>
          <w:szCs w:val="24"/>
        </w:rPr>
      </w:pPr>
      <w:r w:rsidRPr="00E27C8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016026" w:rsidRPr="00016026">
        <w:rPr>
          <w:rFonts w:ascii="Times New Roman" w:hAnsi="Times New Roman" w:cs="Times New Roman"/>
          <w:sz w:val="24"/>
          <w:szCs w:val="24"/>
        </w:rPr>
        <w:t>3.319.430,00</w:t>
      </w:r>
      <w:r w:rsidR="0038157B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27C86">
        <w:rPr>
          <w:rFonts w:ascii="Times New Roman" w:hAnsi="Times New Roman" w:cs="Times New Roman"/>
          <w:sz w:val="24"/>
          <w:szCs w:val="24"/>
        </w:rPr>
        <w:t>eura</w:t>
      </w:r>
      <w:r w:rsidR="000918B4" w:rsidRPr="00E27C86">
        <w:rPr>
          <w:rFonts w:ascii="Times New Roman" w:hAnsi="Times New Roman" w:cs="Times New Roman"/>
          <w:sz w:val="24"/>
          <w:szCs w:val="24"/>
        </w:rPr>
        <w:t>,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 te se Izmjenama i dopunama </w:t>
      </w:r>
      <w:r w:rsidR="00CC0929" w:rsidRPr="00E27C86">
        <w:rPr>
          <w:rFonts w:ascii="Times New Roman" w:hAnsi="Times New Roman" w:cs="Times New Roman"/>
          <w:sz w:val="24"/>
          <w:szCs w:val="24"/>
        </w:rPr>
        <w:t>(I</w:t>
      </w:r>
      <w:r w:rsidR="00012CB6">
        <w:rPr>
          <w:rFonts w:ascii="Times New Roman" w:hAnsi="Times New Roman" w:cs="Times New Roman"/>
          <w:sz w:val="24"/>
          <w:szCs w:val="24"/>
        </w:rPr>
        <w:t>I</w:t>
      </w:r>
      <w:r w:rsidR="00C83CDD">
        <w:rPr>
          <w:rFonts w:ascii="Times New Roman" w:hAnsi="Times New Roman" w:cs="Times New Roman"/>
          <w:sz w:val="24"/>
          <w:szCs w:val="24"/>
        </w:rPr>
        <w:t>I</w:t>
      </w:r>
      <w:r w:rsidR="00CC0929" w:rsidRPr="00E27C86">
        <w:rPr>
          <w:rFonts w:ascii="Times New Roman" w:hAnsi="Times New Roman" w:cs="Times New Roman"/>
          <w:sz w:val="24"/>
          <w:szCs w:val="24"/>
        </w:rPr>
        <w:t xml:space="preserve">.) 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012CB6">
        <w:rPr>
          <w:rFonts w:ascii="Times New Roman" w:hAnsi="Times New Roman" w:cs="Times New Roman"/>
          <w:sz w:val="24"/>
          <w:szCs w:val="24"/>
        </w:rPr>
        <w:t>smanjuju se</w:t>
      </w:r>
      <w:r w:rsidR="00E27C86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za </w:t>
      </w:r>
      <w:r w:rsidR="00012CB6">
        <w:rPr>
          <w:rFonts w:ascii="Times New Roman" w:hAnsi="Times New Roman" w:cs="Times New Roman"/>
          <w:sz w:val="24"/>
          <w:szCs w:val="24"/>
        </w:rPr>
        <w:t>1.8</w:t>
      </w:r>
      <w:r w:rsidR="00E00520">
        <w:rPr>
          <w:rFonts w:ascii="Times New Roman" w:hAnsi="Times New Roman" w:cs="Times New Roman"/>
          <w:sz w:val="24"/>
          <w:szCs w:val="24"/>
        </w:rPr>
        <w:t>7</w:t>
      </w:r>
      <w:r w:rsidR="004F7FDA">
        <w:rPr>
          <w:rFonts w:ascii="Times New Roman" w:hAnsi="Times New Roman" w:cs="Times New Roman"/>
          <w:sz w:val="24"/>
          <w:szCs w:val="24"/>
        </w:rPr>
        <w:t>1</w:t>
      </w:r>
      <w:r w:rsidR="00012CB6">
        <w:rPr>
          <w:rFonts w:ascii="Times New Roman" w:hAnsi="Times New Roman" w:cs="Times New Roman"/>
          <w:sz w:val="24"/>
          <w:szCs w:val="24"/>
        </w:rPr>
        <w:t>.460,</w:t>
      </w:r>
      <w:r w:rsidR="00BD6819">
        <w:rPr>
          <w:rFonts w:ascii="Times New Roman" w:hAnsi="Times New Roman" w:cs="Times New Roman"/>
          <w:sz w:val="24"/>
          <w:szCs w:val="24"/>
        </w:rPr>
        <w:t>00</w:t>
      </w:r>
      <w:r w:rsidR="0069123D" w:rsidRPr="00E27C86">
        <w:rPr>
          <w:rFonts w:ascii="Times New Roman" w:hAnsi="Times New Roman" w:cs="Times New Roman"/>
          <w:sz w:val="24"/>
          <w:szCs w:val="24"/>
        </w:rPr>
        <w:t xml:space="preserve"> eura</w:t>
      </w:r>
      <w:r w:rsidR="000918B4" w:rsidRPr="00E27C86">
        <w:rPr>
          <w:rFonts w:ascii="Times New Roman" w:hAnsi="Times New Roman" w:cs="Times New Roman"/>
          <w:sz w:val="24"/>
          <w:szCs w:val="24"/>
        </w:rPr>
        <w:t xml:space="preserve">. </w:t>
      </w:r>
      <w:r w:rsidRPr="00E27C86">
        <w:rPr>
          <w:rFonts w:ascii="Times New Roman" w:hAnsi="Times New Roman" w:cs="Times New Roman"/>
          <w:sz w:val="24"/>
          <w:szCs w:val="24"/>
        </w:rPr>
        <w:t>Prihodi od</w:t>
      </w:r>
      <w:r w:rsidR="008F0B75" w:rsidRPr="00E27C86">
        <w:rPr>
          <w:rFonts w:ascii="Times New Roman" w:hAnsi="Times New Roman" w:cs="Times New Roman"/>
          <w:sz w:val="24"/>
          <w:szCs w:val="24"/>
        </w:rPr>
        <w:t xml:space="preserve"> pomoći iz</w:t>
      </w:r>
      <w:r w:rsidRPr="00E27C86">
        <w:rPr>
          <w:rFonts w:ascii="Times New Roman" w:hAnsi="Times New Roman" w:cs="Times New Roman"/>
          <w:sz w:val="24"/>
          <w:szCs w:val="24"/>
        </w:rPr>
        <w:t xml:space="preserve"> inozemstva i od subjekata unutar općeg proračuna planirani su u iznosu od</w:t>
      </w:r>
      <w:r w:rsidR="00BB54D8" w:rsidRPr="00E27C86">
        <w:rPr>
          <w:rFonts w:ascii="Times New Roman" w:hAnsi="Times New Roman" w:cs="Times New Roman"/>
          <w:sz w:val="24"/>
          <w:szCs w:val="24"/>
        </w:rPr>
        <w:t xml:space="preserve"> </w:t>
      </w:r>
      <w:r w:rsidR="00012CB6" w:rsidRPr="00012CB6">
        <w:rPr>
          <w:rFonts w:ascii="Times New Roman" w:hAnsi="Times New Roman" w:cs="Times New Roman"/>
          <w:sz w:val="24"/>
          <w:szCs w:val="24"/>
        </w:rPr>
        <w:t>666.700,00</w:t>
      </w:r>
      <w:r w:rsidR="00012CB6">
        <w:rPr>
          <w:rFonts w:ascii="Times New Roman" w:hAnsi="Times New Roman" w:cs="Times New Roman"/>
          <w:sz w:val="24"/>
          <w:szCs w:val="24"/>
        </w:rPr>
        <w:t xml:space="preserve"> </w:t>
      </w:r>
      <w:r w:rsidR="004556A7" w:rsidRPr="00E27C86">
        <w:rPr>
          <w:rFonts w:ascii="Times New Roman" w:hAnsi="Times New Roman" w:cs="Times New Roman"/>
          <w:sz w:val="24"/>
          <w:szCs w:val="24"/>
        </w:rPr>
        <w:t>eura</w:t>
      </w:r>
      <w:r w:rsidR="001D0DA9" w:rsidRPr="00E27C86">
        <w:rPr>
          <w:rFonts w:ascii="Times New Roman" w:hAnsi="Times New Roman" w:cs="Times New Roman"/>
          <w:sz w:val="24"/>
          <w:szCs w:val="24"/>
        </w:rPr>
        <w:t xml:space="preserve">. </w:t>
      </w:r>
      <w:r w:rsidR="00E91CE6" w:rsidRPr="00E91CE6">
        <w:rPr>
          <w:rFonts w:ascii="Times New Roman" w:hAnsi="Times New Roman" w:cs="Times New Roman"/>
          <w:sz w:val="24"/>
          <w:szCs w:val="24"/>
        </w:rPr>
        <w:t>Kapitalne pomoći iz Državnog proračuna u iznosu od 150.000,00 eura se odnose na odobrena sredstva od strane Ministarstva kulture za gradnju knjižnice i čitaonice. Ostale kapitalne pomoći iz Državnog proračuna planirane su u iznosu od 102.000,00 eura, a odnose se na sufinanciranje uređenje obalnog pojasa i šetnice u Starinama te uređenje nogostupa u Zagrebačkoj ulici. Kapitalne pomoći iz županijskog proračuna u iznosu od 1</w:t>
      </w:r>
      <w:r w:rsidR="00460AF9">
        <w:rPr>
          <w:rFonts w:ascii="Times New Roman" w:hAnsi="Times New Roman" w:cs="Times New Roman"/>
          <w:sz w:val="24"/>
          <w:szCs w:val="24"/>
        </w:rPr>
        <w:t>2</w:t>
      </w:r>
      <w:r w:rsidR="00E91CE6" w:rsidRPr="00E91CE6">
        <w:rPr>
          <w:rFonts w:ascii="Times New Roman" w:hAnsi="Times New Roman" w:cs="Times New Roman"/>
          <w:sz w:val="24"/>
          <w:szCs w:val="24"/>
        </w:rPr>
        <w:t xml:space="preserve">5.000,00 eura se odnose na sufinanciranje uređenju obalnog pojasa i šetnice u Starinama te uređenje obalnog pojasa Stara riva. </w:t>
      </w:r>
    </w:p>
    <w:p w14:paraId="2882B62A" w14:textId="2A2F9D88" w:rsidR="00E91CE6" w:rsidRPr="00E91CE6" w:rsidRDefault="000079FB" w:rsidP="00E91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91CE6" w:rsidRPr="00E91CE6">
        <w:rPr>
          <w:rFonts w:ascii="Times New Roman" w:hAnsi="Times New Roman" w:cs="Times New Roman"/>
          <w:sz w:val="24"/>
          <w:szCs w:val="24"/>
        </w:rPr>
        <w:t>apitalne pomoći iz Državnog proračuna temeljem prijenosa EU sredstava se odnose na  odobrena sredstva za prostorne i urbanističke planove nove generacije - ePlanovi te izrada strategije zelene urbane obnove općine Pirovac.</w:t>
      </w:r>
    </w:p>
    <w:p w14:paraId="3C935CC6" w14:textId="399342CC" w:rsidR="00D777A6" w:rsidRPr="00E66DA0" w:rsidRDefault="00E91CE6" w:rsidP="00E91CE6">
      <w:pPr>
        <w:jc w:val="both"/>
        <w:rPr>
          <w:rFonts w:ascii="Times New Roman" w:hAnsi="Times New Roman" w:cs="Times New Roman"/>
          <w:sz w:val="24"/>
          <w:szCs w:val="24"/>
        </w:rPr>
      </w:pPr>
      <w:r w:rsidRPr="00E91CE6">
        <w:rPr>
          <w:rFonts w:ascii="Times New Roman" w:hAnsi="Times New Roman" w:cs="Times New Roman"/>
          <w:sz w:val="24"/>
          <w:szCs w:val="24"/>
        </w:rPr>
        <w:lastRenderedPageBreak/>
        <w:t>Unutar pomoći iz inozemstva i od subjekata unutar općeg proračuna nalazi se i stavka prihoda Dječjeg vrtića Mendula, koja se odnosi na tekuće pomoći iz državnog proračuna za program predškole i djecu s poteškoćama u razvoju. Tekuće pomoći od izvanproračunskog korisnika (Fonda za zaštitu okoliša i energetsku učinkovitost) se odnose na sufinanciranje provođenja izobrazno-informativnih aktivnosti o gospodarenju otpada. Tekuće pomoći temeljem prijenosa EU sredstava odnose se na sredstva za projekt „Podrška potrebitima na području Općine Pirovac III“ – Program „Zaželi“.</w:t>
      </w:r>
    </w:p>
    <w:p w14:paraId="7C5AFB48" w14:textId="2DA017E9" w:rsidR="00F13EE3" w:rsidRPr="00E66DA0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E66DA0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931A07">
        <w:rPr>
          <w:rFonts w:ascii="Times New Roman" w:hAnsi="Times New Roman" w:cs="Times New Roman"/>
          <w:color w:val="000000" w:themeColor="text1"/>
          <w:sz w:val="24"/>
          <w:szCs w:val="24"/>
        </w:rPr>
        <w:t>278.730,00</w:t>
      </w:r>
      <w:r w:rsidR="0038157B" w:rsidRPr="00742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A7" w:rsidRPr="00E66DA0">
        <w:rPr>
          <w:rFonts w:ascii="Times New Roman" w:hAnsi="Times New Roman" w:cs="Times New Roman"/>
          <w:sz w:val="24"/>
          <w:szCs w:val="24"/>
        </w:rPr>
        <w:t>eura</w:t>
      </w:r>
      <w:r w:rsidRPr="00E66DA0">
        <w:rPr>
          <w:rFonts w:ascii="Times New Roman" w:hAnsi="Times New Roman" w:cs="Times New Roman"/>
          <w:sz w:val="24"/>
          <w:szCs w:val="24"/>
        </w:rPr>
        <w:t xml:space="preserve"> i odnose se najvećim dijelom na </w:t>
      </w:r>
      <w:r w:rsidR="00E34285" w:rsidRPr="00E66DA0">
        <w:rPr>
          <w:rFonts w:ascii="Times New Roman" w:hAnsi="Times New Roman" w:cs="Times New Roman"/>
          <w:sz w:val="24"/>
          <w:szCs w:val="24"/>
        </w:rPr>
        <w:t xml:space="preserve">prihode od zakupa i iznajmljivanja imovine, te na </w:t>
      </w:r>
      <w:r w:rsidRPr="00E66DA0">
        <w:rPr>
          <w:rFonts w:ascii="Times New Roman" w:hAnsi="Times New Roman" w:cs="Times New Roman"/>
          <w:sz w:val="24"/>
          <w:szCs w:val="24"/>
        </w:rPr>
        <w:t xml:space="preserve">naknade od koncesija i </w:t>
      </w:r>
      <w:r w:rsidR="00C36575">
        <w:rPr>
          <w:rFonts w:ascii="Times New Roman" w:hAnsi="Times New Roman" w:cs="Times New Roman"/>
          <w:sz w:val="24"/>
          <w:szCs w:val="24"/>
        </w:rPr>
        <w:t>dozvola na pomorskom dobru</w:t>
      </w:r>
      <w:r w:rsidRPr="00E66DA0">
        <w:rPr>
          <w:rFonts w:ascii="Times New Roman" w:hAnsi="Times New Roman" w:cs="Times New Roman"/>
          <w:sz w:val="24"/>
          <w:szCs w:val="24"/>
        </w:rPr>
        <w:t xml:space="preserve">, </w:t>
      </w:r>
      <w:r w:rsidR="00D75762" w:rsidRPr="00E66DA0">
        <w:rPr>
          <w:rFonts w:ascii="Times New Roman" w:hAnsi="Times New Roman" w:cs="Times New Roman"/>
          <w:sz w:val="24"/>
          <w:szCs w:val="24"/>
        </w:rPr>
        <w:t xml:space="preserve">odnosno </w:t>
      </w:r>
      <w:r w:rsidRPr="00E66DA0">
        <w:rPr>
          <w:rFonts w:ascii="Times New Roman" w:hAnsi="Times New Roman" w:cs="Times New Roman"/>
          <w:sz w:val="24"/>
          <w:szCs w:val="24"/>
        </w:rPr>
        <w:t>sredst</w:t>
      </w:r>
      <w:r w:rsidR="009A4F16" w:rsidRPr="00E66DA0">
        <w:rPr>
          <w:rFonts w:ascii="Times New Roman" w:hAnsi="Times New Roman" w:cs="Times New Roman"/>
          <w:sz w:val="24"/>
          <w:szCs w:val="24"/>
        </w:rPr>
        <w:t>a</w:t>
      </w:r>
      <w:r w:rsidRPr="00E66DA0">
        <w:rPr>
          <w:rFonts w:ascii="Times New Roman" w:hAnsi="Times New Roman" w:cs="Times New Roman"/>
          <w:sz w:val="24"/>
          <w:szCs w:val="24"/>
        </w:rPr>
        <w:t>va naknade za zadržavanje nezakonito izrađenih zgrada</w:t>
      </w:r>
      <w:r w:rsidR="00EA04B6" w:rsidRPr="00E66DA0">
        <w:rPr>
          <w:rFonts w:ascii="Times New Roman" w:hAnsi="Times New Roman" w:cs="Times New Roman"/>
          <w:sz w:val="24"/>
          <w:szCs w:val="24"/>
        </w:rPr>
        <w:t>.</w:t>
      </w:r>
    </w:p>
    <w:p w14:paraId="4966F3D0" w14:textId="44A8A6B7" w:rsidR="00F13EE3" w:rsidRPr="00E66DA0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E66DA0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planirani su u iznosu od </w:t>
      </w:r>
      <w:r w:rsidR="00931A07">
        <w:rPr>
          <w:rFonts w:ascii="Times New Roman" w:hAnsi="Times New Roman" w:cs="Times New Roman"/>
          <w:color w:val="000000" w:themeColor="text1"/>
          <w:sz w:val="24"/>
          <w:szCs w:val="24"/>
        </w:rPr>
        <w:t>589.950,00</w:t>
      </w:r>
      <w:r w:rsidR="0038157B" w:rsidRPr="008D5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A7" w:rsidRPr="00E66DA0">
        <w:rPr>
          <w:rFonts w:ascii="Times New Roman" w:hAnsi="Times New Roman" w:cs="Times New Roman"/>
          <w:sz w:val="24"/>
          <w:szCs w:val="24"/>
        </w:rPr>
        <w:t>eura</w:t>
      </w:r>
      <w:r w:rsidRPr="00E66DA0">
        <w:rPr>
          <w:rFonts w:ascii="Times New Roman" w:hAnsi="Times New Roman" w:cs="Times New Roman"/>
          <w:sz w:val="24"/>
          <w:szCs w:val="24"/>
        </w:rPr>
        <w:t xml:space="preserve"> i najvećim se dijelom odnose na prihode od komunalnog doprinosa, komunaln</w:t>
      </w:r>
      <w:r w:rsidR="00EA04B6" w:rsidRPr="00E66DA0">
        <w:rPr>
          <w:rFonts w:ascii="Times New Roman" w:hAnsi="Times New Roman" w:cs="Times New Roman"/>
          <w:sz w:val="24"/>
          <w:szCs w:val="24"/>
        </w:rPr>
        <w:t>e</w:t>
      </w:r>
      <w:r w:rsidR="00D75762" w:rsidRPr="00E66DA0">
        <w:rPr>
          <w:rFonts w:ascii="Times New Roman" w:hAnsi="Times New Roman" w:cs="Times New Roman"/>
          <w:sz w:val="24"/>
          <w:szCs w:val="24"/>
        </w:rPr>
        <w:t xml:space="preserve"> naknade</w:t>
      </w:r>
      <w:r w:rsidR="008F0B75" w:rsidRPr="00E66DA0">
        <w:rPr>
          <w:rFonts w:ascii="Times New Roman" w:hAnsi="Times New Roman" w:cs="Times New Roman"/>
          <w:sz w:val="24"/>
          <w:szCs w:val="24"/>
        </w:rPr>
        <w:t xml:space="preserve"> i </w:t>
      </w:r>
      <w:r w:rsidR="00E34285" w:rsidRPr="00E66DA0">
        <w:rPr>
          <w:rFonts w:ascii="Times New Roman" w:hAnsi="Times New Roman" w:cs="Times New Roman"/>
          <w:sz w:val="24"/>
          <w:szCs w:val="24"/>
        </w:rPr>
        <w:t>turističke</w:t>
      </w:r>
      <w:r w:rsidR="008F0B75" w:rsidRPr="00E66DA0">
        <w:rPr>
          <w:rFonts w:ascii="Times New Roman" w:hAnsi="Times New Roman" w:cs="Times New Roman"/>
          <w:sz w:val="24"/>
          <w:szCs w:val="24"/>
        </w:rPr>
        <w:t xml:space="preserve"> pristojbe</w:t>
      </w:r>
      <w:r w:rsidR="00EA04B6" w:rsidRPr="00E66DA0">
        <w:rPr>
          <w:rFonts w:ascii="Times New Roman" w:hAnsi="Times New Roman" w:cs="Times New Roman"/>
          <w:sz w:val="24"/>
          <w:szCs w:val="24"/>
        </w:rPr>
        <w:t>.</w:t>
      </w:r>
      <w:r w:rsidR="00583751" w:rsidRPr="00E66DA0">
        <w:rPr>
          <w:rFonts w:ascii="Times New Roman" w:hAnsi="Times New Roman" w:cs="Times New Roman"/>
          <w:sz w:val="24"/>
          <w:szCs w:val="24"/>
        </w:rPr>
        <w:t xml:space="preserve"> </w:t>
      </w:r>
      <w:r w:rsidR="00E66DA0">
        <w:rPr>
          <w:rFonts w:ascii="Times New Roman" w:hAnsi="Times New Roman" w:cs="Times New Roman"/>
          <w:sz w:val="24"/>
          <w:szCs w:val="24"/>
        </w:rPr>
        <w:t>Isti prihodi su smanjeni z</w:t>
      </w:r>
      <w:r w:rsidR="00583751" w:rsidRPr="00E66DA0">
        <w:rPr>
          <w:rFonts w:ascii="Times New Roman" w:hAnsi="Times New Roman" w:cs="Times New Roman"/>
          <w:sz w:val="24"/>
          <w:szCs w:val="24"/>
        </w:rPr>
        <w:t xml:space="preserve">bog </w:t>
      </w:r>
      <w:r w:rsidR="00E66DA0">
        <w:rPr>
          <w:rFonts w:ascii="Times New Roman" w:hAnsi="Times New Roman" w:cs="Times New Roman"/>
          <w:sz w:val="24"/>
          <w:szCs w:val="24"/>
        </w:rPr>
        <w:t xml:space="preserve">manjeg priliva sredstava po </w:t>
      </w:r>
      <w:r w:rsidR="00E66DA0" w:rsidRPr="00E66DA0">
        <w:rPr>
          <w:rFonts w:ascii="Times New Roman" w:hAnsi="Times New Roman" w:cs="Times New Roman"/>
          <w:sz w:val="24"/>
          <w:szCs w:val="24"/>
        </w:rPr>
        <w:t>osnovi komunalnog doprinosa</w:t>
      </w:r>
      <w:r w:rsidR="00A4258E" w:rsidRPr="00E66DA0">
        <w:rPr>
          <w:rFonts w:ascii="Times New Roman" w:hAnsi="Times New Roman" w:cs="Times New Roman"/>
          <w:sz w:val="24"/>
          <w:szCs w:val="24"/>
        </w:rPr>
        <w:t>.</w:t>
      </w:r>
    </w:p>
    <w:p w14:paraId="0DA459BE" w14:textId="0F8F1055" w:rsidR="008F0B75" w:rsidRPr="00E66DA0" w:rsidRDefault="00A704DC" w:rsidP="0023669A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A0">
        <w:rPr>
          <w:rFonts w:ascii="Times New Roman" w:hAnsi="Times New Roman" w:cs="Times New Roman"/>
          <w:sz w:val="24"/>
          <w:szCs w:val="24"/>
        </w:rPr>
        <w:t>Prihodi od prodaje proizvoda i robe te pruženih usluga</w:t>
      </w:r>
      <w:r w:rsidR="00AE3FDB" w:rsidRPr="00E66DA0">
        <w:rPr>
          <w:rFonts w:ascii="Times New Roman" w:hAnsi="Times New Roman" w:cs="Times New Roman"/>
          <w:sz w:val="24"/>
          <w:szCs w:val="24"/>
        </w:rPr>
        <w:t xml:space="preserve"> planira</w:t>
      </w:r>
      <w:r w:rsidR="00EA04B6" w:rsidRPr="00E66DA0">
        <w:rPr>
          <w:rFonts w:ascii="Times New Roman" w:hAnsi="Times New Roman" w:cs="Times New Roman"/>
          <w:sz w:val="24"/>
          <w:szCs w:val="24"/>
        </w:rPr>
        <w:t>ju se</w:t>
      </w:r>
      <w:r w:rsidR="00AE3FDB" w:rsidRPr="00E66DA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65256">
        <w:rPr>
          <w:rFonts w:ascii="Times New Roman" w:hAnsi="Times New Roman" w:cs="Times New Roman"/>
          <w:color w:val="000000" w:themeColor="text1"/>
          <w:sz w:val="24"/>
          <w:szCs w:val="24"/>
        </w:rPr>
        <w:t>1.150,00</w:t>
      </w:r>
      <w:r w:rsidR="0038157B" w:rsidRPr="008733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6A7" w:rsidRPr="00E66DA0">
        <w:rPr>
          <w:rFonts w:ascii="Times New Roman" w:hAnsi="Times New Roman" w:cs="Times New Roman"/>
          <w:sz w:val="24"/>
          <w:szCs w:val="24"/>
        </w:rPr>
        <w:t>eura</w:t>
      </w:r>
      <w:r w:rsidR="00EA04B6" w:rsidRPr="00E66DA0">
        <w:rPr>
          <w:rFonts w:ascii="Times New Roman" w:hAnsi="Times New Roman" w:cs="Times New Roman"/>
          <w:sz w:val="24"/>
          <w:szCs w:val="24"/>
        </w:rPr>
        <w:t xml:space="preserve">, a </w:t>
      </w:r>
      <w:r w:rsidR="008F0B75" w:rsidRPr="00E66DA0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EA04B6" w:rsidRPr="00E66DA0">
        <w:rPr>
          <w:rFonts w:ascii="Times New Roman" w:hAnsi="Times New Roman" w:cs="Times New Roman"/>
          <w:sz w:val="24"/>
          <w:szCs w:val="24"/>
        </w:rPr>
        <w:t>prihode od pruženih usluga</w:t>
      </w:r>
      <w:r w:rsidR="008101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38611" w14:textId="0C8B1DAD" w:rsidR="0023669A" w:rsidRPr="00C959DA" w:rsidRDefault="008F0B75" w:rsidP="0023669A">
      <w:pPr>
        <w:pStyle w:val="NoSpacing"/>
        <w:spacing w:after="160"/>
        <w:jc w:val="both"/>
        <w:rPr>
          <w:rFonts w:asciiTheme="majorBidi" w:hAnsiTheme="majorBidi" w:cstheme="majorBidi"/>
          <w:sz w:val="24"/>
          <w:szCs w:val="24"/>
        </w:rPr>
      </w:pPr>
      <w:r w:rsidRPr="00C959DA">
        <w:rPr>
          <w:rFonts w:asciiTheme="majorBidi" w:hAnsiTheme="majorBidi" w:cstheme="majorBidi"/>
          <w:sz w:val="24"/>
          <w:szCs w:val="24"/>
        </w:rPr>
        <w:t>Kazne i upravne mjere</w:t>
      </w:r>
      <w:r w:rsidR="006878C6" w:rsidRPr="00C959DA">
        <w:rPr>
          <w:rFonts w:asciiTheme="majorBidi" w:hAnsiTheme="majorBidi" w:cstheme="majorBidi"/>
          <w:sz w:val="24"/>
          <w:szCs w:val="24"/>
        </w:rPr>
        <w:t xml:space="preserve"> i ostali prihodi planirani su u iznosu od </w:t>
      </w:r>
      <w:r w:rsidR="00A65256">
        <w:rPr>
          <w:rFonts w:asciiTheme="majorBidi" w:hAnsiTheme="majorBidi" w:cstheme="majorBidi"/>
          <w:color w:val="000000" w:themeColor="text1"/>
          <w:sz w:val="24"/>
          <w:szCs w:val="24"/>
        </w:rPr>
        <w:t>7.300,00</w:t>
      </w:r>
      <w:r w:rsidR="00DE3128" w:rsidRPr="0087334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556A7" w:rsidRPr="00C959DA">
        <w:rPr>
          <w:rFonts w:asciiTheme="majorBidi" w:hAnsiTheme="majorBidi" w:cstheme="majorBidi"/>
          <w:sz w:val="24"/>
          <w:szCs w:val="24"/>
        </w:rPr>
        <w:t>eura</w:t>
      </w:r>
      <w:r w:rsidR="006878C6" w:rsidRPr="00C959DA">
        <w:rPr>
          <w:rFonts w:asciiTheme="majorBidi" w:hAnsiTheme="majorBidi" w:cstheme="majorBidi"/>
          <w:sz w:val="24"/>
          <w:szCs w:val="24"/>
        </w:rPr>
        <w:t xml:space="preserve"> </w:t>
      </w:r>
      <w:r w:rsidR="00E12163" w:rsidRPr="00C959DA">
        <w:rPr>
          <w:rFonts w:asciiTheme="majorBidi" w:hAnsiTheme="majorBidi" w:cstheme="majorBidi"/>
          <w:sz w:val="24"/>
          <w:szCs w:val="24"/>
        </w:rPr>
        <w:t xml:space="preserve">i odnose </w:t>
      </w:r>
      <w:r w:rsidRPr="00C959DA">
        <w:rPr>
          <w:rFonts w:asciiTheme="majorBidi" w:hAnsiTheme="majorBidi" w:cstheme="majorBidi"/>
          <w:sz w:val="24"/>
          <w:szCs w:val="24"/>
        </w:rPr>
        <w:t>se</w:t>
      </w:r>
      <w:r w:rsidR="008B004A">
        <w:rPr>
          <w:rFonts w:asciiTheme="majorBidi" w:hAnsiTheme="majorBidi" w:cstheme="majorBidi"/>
          <w:sz w:val="24"/>
          <w:szCs w:val="24"/>
        </w:rPr>
        <w:t xml:space="preserve"> većinom</w:t>
      </w:r>
      <w:r w:rsidRPr="00C959DA">
        <w:rPr>
          <w:rFonts w:asciiTheme="majorBidi" w:hAnsiTheme="majorBidi" w:cstheme="majorBidi"/>
          <w:sz w:val="24"/>
          <w:szCs w:val="24"/>
        </w:rPr>
        <w:t xml:space="preserve"> na naplaćene kazne komunalnog</w:t>
      </w:r>
      <w:r w:rsidR="00EA04B6" w:rsidRPr="00C959DA">
        <w:rPr>
          <w:rFonts w:asciiTheme="majorBidi" w:hAnsiTheme="majorBidi" w:cstheme="majorBidi"/>
          <w:sz w:val="24"/>
          <w:szCs w:val="24"/>
        </w:rPr>
        <w:t xml:space="preserve"> i prometnog</w:t>
      </w:r>
      <w:r w:rsidRPr="00C959DA">
        <w:rPr>
          <w:rFonts w:asciiTheme="majorBidi" w:hAnsiTheme="majorBidi" w:cstheme="majorBidi"/>
          <w:sz w:val="24"/>
          <w:szCs w:val="24"/>
        </w:rPr>
        <w:t xml:space="preserve"> redar</w:t>
      </w:r>
      <w:r w:rsidR="009158F0" w:rsidRPr="00C959DA">
        <w:rPr>
          <w:rFonts w:asciiTheme="majorBidi" w:hAnsiTheme="majorBidi" w:cstheme="majorBidi"/>
          <w:sz w:val="24"/>
          <w:szCs w:val="24"/>
        </w:rPr>
        <w:t>stva</w:t>
      </w:r>
      <w:r w:rsidR="0087334F">
        <w:rPr>
          <w:rFonts w:asciiTheme="majorBidi" w:hAnsiTheme="majorBidi" w:cstheme="majorBidi"/>
          <w:sz w:val="24"/>
          <w:szCs w:val="24"/>
        </w:rPr>
        <w:t>.</w:t>
      </w:r>
    </w:p>
    <w:p w14:paraId="090B3549" w14:textId="4FFE25CD" w:rsidR="0098354A" w:rsidRPr="00C959DA" w:rsidRDefault="00C642B4" w:rsidP="00F646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959DA">
        <w:rPr>
          <w:rFonts w:ascii="Times New Roman" w:hAnsi="Times New Roman" w:cs="Times New Roman"/>
          <w:sz w:val="24"/>
          <w:szCs w:val="24"/>
        </w:rPr>
        <w:t xml:space="preserve">U </w:t>
      </w:r>
      <w:r w:rsidR="00622048" w:rsidRPr="00C959DA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9158F0" w:rsidRPr="00C959DA">
        <w:rPr>
          <w:rFonts w:ascii="Times New Roman" w:hAnsi="Times New Roman" w:cs="Times New Roman"/>
          <w:sz w:val="24"/>
          <w:szCs w:val="24"/>
        </w:rPr>
        <w:t>(</w:t>
      </w:r>
      <w:r w:rsidR="00F6792E">
        <w:rPr>
          <w:rFonts w:ascii="Times New Roman" w:hAnsi="Times New Roman" w:cs="Times New Roman"/>
          <w:sz w:val="24"/>
          <w:szCs w:val="24"/>
        </w:rPr>
        <w:t>I</w:t>
      </w:r>
      <w:r w:rsidR="00A65256">
        <w:rPr>
          <w:rFonts w:ascii="Times New Roman" w:hAnsi="Times New Roman" w:cs="Times New Roman"/>
          <w:sz w:val="24"/>
          <w:szCs w:val="24"/>
        </w:rPr>
        <w:t>I</w:t>
      </w:r>
      <w:r w:rsidR="009158F0" w:rsidRPr="00C959DA">
        <w:rPr>
          <w:rFonts w:ascii="Times New Roman" w:hAnsi="Times New Roman" w:cs="Times New Roman"/>
          <w:sz w:val="24"/>
          <w:szCs w:val="24"/>
        </w:rPr>
        <w:t xml:space="preserve">I.) </w:t>
      </w:r>
      <w:r w:rsidRPr="00C959DA">
        <w:rPr>
          <w:rFonts w:ascii="Times New Roman" w:hAnsi="Times New Roman" w:cs="Times New Roman"/>
          <w:sz w:val="24"/>
          <w:szCs w:val="24"/>
        </w:rPr>
        <w:t>Proračun</w:t>
      </w:r>
      <w:r w:rsidR="00622048" w:rsidRPr="00C959DA">
        <w:rPr>
          <w:rFonts w:ascii="Times New Roman" w:hAnsi="Times New Roman" w:cs="Times New Roman"/>
          <w:sz w:val="24"/>
          <w:szCs w:val="24"/>
        </w:rPr>
        <w:t>a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uključen je i</w:t>
      </w:r>
      <w:r w:rsidR="00622048" w:rsidRPr="00C959DA">
        <w:rPr>
          <w:rFonts w:ascii="Times New Roman" w:hAnsi="Times New Roman" w:cs="Times New Roman"/>
          <w:sz w:val="24"/>
          <w:szCs w:val="24"/>
        </w:rPr>
        <w:t xml:space="preserve"> prijedlog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</w:t>
      </w:r>
      <w:r w:rsidR="009158F0" w:rsidRPr="00C959DA">
        <w:rPr>
          <w:rFonts w:ascii="Times New Roman" w:hAnsi="Times New Roman" w:cs="Times New Roman"/>
          <w:sz w:val="24"/>
          <w:szCs w:val="24"/>
        </w:rPr>
        <w:t>I</w:t>
      </w:r>
      <w:r w:rsidR="00622048" w:rsidRPr="00C959DA">
        <w:rPr>
          <w:rFonts w:ascii="Times New Roman" w:hAnsi="Times New Roman" w:cs="Times New Roman"/>
          <w:sz w:val="24"/>
          <w:szCs w:val="24"/>
        </w:rPr>
        <w:t xml:space="preserve">zmjena i dopuna </w:t>
      </w:r>
      <w:r w:rsidR="009158F0" w:rsidRPr="00C959DA">
        <w:rPr>
          <w:rFonts w:ascii="Times New Roman" w:hAnsi="Times New Roman" w:cs="Times New Roman"/>
          <w:sz w:val="24"/>
          <w:szCs w:val="24"/>
        </w:rPr>
        <w:t>F</w:t>
      </w:r>
      <w:r w:rsidR="0098354A" w:rsidRPr="00C959DA">
        <w:rPr>
          <w:rFonts w:ascii="Times New Roman" w:hAnsi="Times New Roman" w:cs="Times New Roman"/>
          <w:sz w:val="24"/>
          <w:szCs w:val="24"/>
        </w:rPr>
        <w:t>inancijsk</w:t>
      </w:r>
      <w:r w:rsidR="00622048" w:rsidRPr="00C959DA">
        <w:rPr>
          <w:rFonts w:ascii="Times New Roman" w:hAnsi="Times New Roman" w:cs="Times New Roman"/>
          <w:sz w:val="24"/>
          <w:szCs w:val="24"/>
        </w:rPr>
        <w:t>og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plan</w:t>
      </w:r>
      <w:r w:rsidR="00622048" w:rsidRPr="00C959DA">
        <w:rPr>
          <w:rFonts w:ascii="Times New Roman" w:hAnsi="Times New Roman" w:cs="Times New Roman"/>
          <w:sz w:val="24"/>
          <w:szCs w:val="24"/>
        </w:rPr>
        <w:t>a</w:t>
      </w:r>
      <w:r w:rsidR="0098354A" w:rsidRPr="00C959DA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="00892CB3" w:rsidRPr="00C959DA">
        <w:rPr>
          <w:rFonts w:ascii="Times New Roman" w:hAnsi="Times New Roman" w:cs="Times New Roman"/>
          <w:sz w:val="24"/>
          <w:szCs w:val="24"/>
        </w:rPr>
        <w:t>Dječjeg vrtića Mendula</w:t>
      </w:r>
      <w:r w:rsidR="009158F0" w:rsidRPr="00C959DA">
        <w:rPr>
          <w:rFonts w:ascii="Times New Roman" w:hAnsi="Times New Roman" w:cs="Times New Roman"/>
          <w:sz w:val="24"/>
          <w:szCs w:val="24"/>
        </w:rPr>
        <w:t>.</w:t>
      </w:r>
      <w:r w:rsidR="008F33F4" w:rsidRPr="00C95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7F5C8" w14:textId="77777777" w:rsidR="00040E51" w:rsidRPr="00C959DA" w:rsidRDefault="00040E51" w:rsidP="00F646E2">
      <w:pPr>
        <w:pStyle w:val="NoSpacing"/>
        <w:rPr>
          <w:szCs w:val="24"/>
        </w:rPr>
      </w:pPr>
    </w:p>
    <w:p w14:paraId="626CBF56" w14:textId="77777777" w:rsidR="00F13EE3" w:rsidRPr="00C959DA" w:rsidRDefault="00F13EE3" w:rsidP="00F646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59DA">
        <w:rPr>
          <w:rFonts w:ascii="Times New Roman" w:hAnsi="Times New Roman" w:cs="Times New Roman"/>
          <w:b/>
          <w:sz w:val="24"/>
          <w:szCs w:val="24"/>
        </w:rPr>
        <w:t>Raspoloživa sredstva iz prethodnih godina</w:t>
      </w:r>
    </w:p>
    <w:p w14:paraId="00F5439A" w14:textId="290B7E12" w:rsidR="00CA3901" w:rsidRPr="00C959DA" w:rsidRDefault="00CA3901" w:rsidP="00CA3901">
      <w:pPr>
        <w:jc w:val="both"/>
        <w:rPr>
          <w:rFonts w:ascii="Times New Roman" w:hAnsi="Times New Roman" w:cs="Times New Roman"/>
          <w:sz w:val="24"/>
          <w:szCs w:val="24"/>
        </w:rPr>
      </w:pPr>
      <w:r w:rsidRPr="00C959DA">
        <w:rPr>
          <w:rFonts w:ascii="Times New Roman" w:hAnsi="Times New Roman" w:cs="Times New Roman"/>
          <w:sz w:val="24"/>
          <w:szCs w:val="24"/>
        </w:rPr>
        <w:t>Ako ukupni prihodi i primici nisu jednaki ukupnim rashodima i izdacima, proračun jedinica sadrži preneseni višak ili preneseni manjak prihoda nad rashodima. Rezultat poslovanja koji se koristi za ujednačavanje proračuna je računovodstveni podatak</w:t>
      </w:r>
      <w:r w:rsidR="00DD5729" w:rsidRPr="00C959DA">
        <w:rPr>
          <w:rFonts w:ascii="Times New Roman" w:hAnsi="Times New Roman" w:cs="Times New Roman"/>
          <w:sz w:val="24"/>
          <w:szCs w:val="24"/>
        </w:rPr>
        <w:t>.</w:t>
      </w:r>
    </w:p>
    <w:p w14:paraId="5C2F1A00" w14:textId="778608FA" w:rsidR="00AA23A0" w:rsidRPr="00C959DA" w:rsidRDefault="00AA23A0" w:rsidP="00AA23A0">
      <w:pPr>
        <w:jc w:val="both"/>
        <w:rPr>
          <w:rFonts w:ascii="Times New Roman" w:hAnsi="Times New Roman" w:cs="Times New Roman"/>
          <w:sz w:val="24"/>
          <w:szCs w:val="24"/>
        </w:rPr>
      </w:pPr>
      <w:r w:rsidRPr="00C959DA">
        <w:rPr>
          <w:rFonts w:ascii="Times New Roman" w:hAnsi="Times New Roman" w:cs="Times New Roman"/>
          <w:sz w:val="24"/>
          <w:szCs w:val="24"/>
        </w:rPr>
        <w:t xml:space="preserve">Raspoloživa sredstva iz prethodnih godina planirana su u iznosu od </w:t>
      </w:r>
      <w:r w:rsidR="00711CA1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172.600,00</w:t>
      </w:r>
      <w:r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F86" w:rsidRPr="00C959DA">
        <w:rPr>
          <w:rFonts w:ascii="Times New Roman" w:hAnsi="Times New Roman" w:cs="Times New Roman"/>
          <w:sz w:val="24"/>
          <w:szCs w:val="24"/>
        </w:rPr>
        <w:t>eura</w:t>
      </w:r>
      <w:r w:rsidRPr="00C959DA">
        <w:rPr>
          <w:rFonts w:ascii="Times New Roman" w:hAnsi="Times New Roman" w:cs="Times New Roman"/>
          <w:sz w:val="24"/>
          <w:szCs w:val="24"/>
        </w:rPr>
        <w:t xml:space="preserve"> od čega se </w:t>
      </w:r>
      <w:r w:rsidR="00711CA1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165.000,00</w:t>
      </w:r>
      <w:r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F86" w:rsidRPr="00C959DA">
        <w:rPr>
          <w:rFonts w:ascii="Times New Roman" w:hAnsi="Times New Roman" w:cs="Times New Roman"/>
          <w:sz w:val="24"/>
          <w:szCs w:val="24"/>
        </w:rPr>
        <w:t>eura</w:t>
      </w:r>
      <w:r w:rsidRPr="00C959DA">
        <w:rPr>
          <w:rFonts w:ascii="Times New Roman" w:hAnsi="Times New Roman" w:cs="Times New Roman"/>
          <w:sz w:val="24"/>
          <w:szCs w:val="24"/>
        </w:rPr>
        <w:t xml:space="preserve"> odnosi na Općinu Pirovac (višak), odnosno iznos od </w:t>
      </w:r>
      <w:r w:rsidR="00836A5D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7.600,00</w:t>
      </w:r>
      <w:r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F86" w:rsidRPr="00836A5D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D3467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959DA">
        <w:rPr>
          <w:rFonts w:ascii="Times New Roman" w:hAnsi="Times New Roman" w:cs="Times New Roman"/>
          <w:sz w:val="24"/>
          <w:szCs w:val="24"/>
        </w:rPr>
        <w:t xml:space="preserve">na </w:t>
      </w:r>
      <w:r w:rsidR="00E35EB3">
        <w:rPr>
          <w:rFonts w:ascii="Times New Roman" w:hAnsi="Times New Roman" w:cs="Times New Roman"/>
          <w:sz w:val="24"/>
          <w:szCs w:val="24"/>
        </w:rPr>
        <w:t>viš</w:t>
      </w:r>
      <w:r w:rsidRPr="00C959DA">
        <w:rPr>
          <w:rFonts w:ascii="Times New Roman" w:hAnsi="Times New Roman" w:cs="Times New Roman"/>
          <w:sz w:val="24"/>
          <w:szCs w:val="24"/>
        </w:rPr>
        <w:t>ak Dječjeg vrtića Mendula.</w:t>
      </w:r>
    </w:p>
    <w:p w14:paraId="16054E8A" w14:textId="77777777" w:rsidR="0038157B" w:rsidRDefault="0038157B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2CF95" w14:textId="77777777" w:rsidR="00F13EE3" w:rsidRDefault="001266FC" w:rsidP="00AA2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23A0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46D9" w:rsidRPr="00AA23A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50283F5" w14:textId="77777777" w:rsidR="008713FA" w:rsidRPr="00AA23A0" w:rsidRDefault="008713FA" w:rsidP="00AA2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8D3F5E" w14:textId="4F911966" w:rsidR="00F13EE3" w:rsidRPr="00BA01F8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A01F8">
        <w:rPr>
          <w:rFonts w:ascii="Times New Roman" w:hAnsi="Times New Roman" w:cs="Times New Roman"/>
          <w:sz w:val="24"/>
          <w:szCs w:val="24"/>
        </w:rPr>
        <w:t>Ukupni rashodi i izdaci</w:t>
      </w:r>
      <w:r w:rsidR="00C333A4" w:rsidRPr="00BA01F8">
        <w:rPr>
          <w:rFonts w:ascii="Times New Roman" w:hAnsi="Times New Roman" w:cs="Times New Roman"/>
          <w:sz w:val="24"/>
          <w:szCs w:val="24"/>
        </w:rPr>
        <w:t xml:space="preserve"> Izmjena i dopuna </w:t>
      </w:r>
      <w:r w:rsidR="00562E6A" w:rsidRPr="00BA01F8">
        <w:rPr>
          <w:rFonts w:ascii="Times New Roman" w:hAnsi="Times New Roman" w:cs="Times New Roman"/>
          <w:sz w:val="24"/>
          <w:szCs w:val="24"/>
        </w:rPr>
        <w:t>(</w:t>
      </w:r>
      <w:r w:rsidR="00BA01F8" w:rsidRPr="00BA01F8">
        <w:rPr>
          <w:rFonts w:ascii="Times New Roman" w:hAnsi="Times New Roman" w:cs="Times New Roman"/>
          <w:sz w:val="24"/>
          <w:szCs w:val="24"/>
        </w:rPr>
        <w:t>I</w:t>
      </w:r>
      <w:r w:rsidR="00B22824">
        <w:rPr>
          <w:rFonts w:ascii="Times New Roman" w:hAnsi="Times New Roman" w:cs="Times New Roman"/>
          <w:sz w:val="24"/>
          <w:szCs w:val="24"/>
        </w:rPr>
        <w:t>I</w:t>
      </w:r>
      <w:r w:rsidR="00F6792E">
        <w:rPr>
          <w:rFonts w:ascii="Times New Roman" w:hAnsi="Times New Roman" w:cs="Times New Roman"/>
          <w:sz w:val="24"/>
          <w:szCs w:val="24"/>
        </w:rPr>
        <w:t>I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.) </w:t>
      </w:r>
      <w:r w:rsidR="00A91555" w:rsidRPr="00BA01F8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B22824">
        <w:rPr>
          <w:rFonts w:ascii="Times New Roman" w:hAnsi="Times New Roman" w:cs="Times New Roman"/>
          <w:sz w:val="24"/>
          <w:szCs w:val="24"/>
        </w:rPr>
        <w:t xml:space="preserve">manji su za </w:t>
      </w:r>
      <w:r w:rsidR="003D358B">
        <w:rPr>
          <w:rFonts w:ascii="Times New Roman" w:hAnsi="Times New Roman" w:cs="Times New Roman"/>
          <w:sz w:val="24"/>
          <w:szCs w:val="24"/>
        </w:rPr>
        <w:t>4</w:t>
      </w:r>
      <w:r w:rsidR="00010A2B">
        <w:rPr>
          <w:rFonts w:ascii="Times New Roman" w:hAnsi="Times New Roman" w:cs="Times New Roman"/>
          <w:sz w:val="24"/>
          <w:szCs w:val="24"/>
        </w:rPr>
        <w:t>.3</w:t>
      </w:r>
      <w:r w:rsidR="00207543">
        <w:rPr>
          <w:rFonts w:ascii="Times New Roman" w:hAnsi="Times New Roman" w:cs="Times New Roman"/>
          <w:sz w:val="24"/>
          <w:szCs w:val="24"/>
        </w:rPr>
        <w:t>71</w:t>
      </w:r>
      <w:r w:rsidR="00010A2B">
        <w:rPr>
          <w:rFonts w:ascii="Times New Roman" w:hAnsi="Times New Roman" w:cs="Times New Roman"/>
          <w:sz w:val="24"/>
          <w:szCs w:val="24"/>
        </w:rPr>
        <w:t>.460,00</w:t>
      </w:r>
      <w:r w:rsidR="00691216" w:rsidRPr="001E2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216" w:rsidRPr="00BA01F8">
        <w:rPr>
          <w:rFonts w:ascii="Times New Roman" w:hAnsi="Times New Roman" w:cs="Times New Roman"/>
          <w:sz w:val="24"/>
          <w:szCs w:val="24"/>
        </w:rPr>
        <w:t>eura</w:t>
      </w:r>
      <w:r w:rsidR="00562E6A" w:rsidRPr="00BA01F8">
        <w:rPr>
          <w:rFonts w:ascii="Times New Roman" w:hAnsi="Times New Roman" w:cs="Times New Roman"/>
          <w:sz w:val="24"/>
          <w:szCs w:val="24"/>
        </w:rPr>
        <w:t>. R</w:t>
      </w:r>
      <w:r w:rsidRPr="00BA01F8">
        <w:rPr>
          <w:rFonts w:ascii="Times New Roman" w:hAnsi="Times New Roman" w:cs="Times New Roman"/>
          <w:sz w:val="24"/>
          <w:szCs w:val="24"/>
        </w:rPr>
        <w:t>ashod</w:t>
      </w:r>
      <w:r w:rsidR="00562E6A" w:rsidRPr="00BA01F8">
        <w:rPr>
          <w:rFonts w:ascii="Times New Roman" w:hAnsi="Times New Roman" w:cs="Times New Roman"/>
          <w:sz w:val="24"/>
          <w:szCs w:val="24"/>
        </w:rPr>
        <w:t>i</w:t>
      </w:r>
      <w:r w:rsidRPr="00BA01F8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1D1E9D" w:rsidRPr="00BA01F8">
        <w:rPr>
          <w:rFonts w:ascii="Times New Roman" w:hAnsi="Times New Roman" w:cs="Times New Roman"/>
          <w:sz w:val="24"/>
          <w:szCs w:val="24"/>
        </w:rPr>
        <w:t>iznos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e </w:t>
      </w:r>
      <w:r w:rsidR="00010A2B">
        <w:rPr>
          <w:rFonts w:ascii="Times New Roman" w:hAnsi="Times New Roman" w:cs="Times New Roman"/>
          <w:sz w:val="24"/>
          <w:szCs w:val="24"/>
        </w:rPr>
        <w:t>2.42</w:t>
      </w:r>
      <w:r w:rsidR="00B7271A">
        <w:rPr>
          <w:rFonts w:ascii="Times New Roman" w:hAnsi="Times New Roman" w:cs="Times New Roman"/>
          <w:sz w:val="24"/>
          <w:szCs w:val="24"/>
        </w:rPr>
        <w:t>5</w:t>
      </w:r>
      <w:r w:rsidR="00010A2B">
        <w:rPr>
          <w:rFonts w:ascii="Times New Roman" w:hAnsi="Times New Roman" w:cs="Times New Roman"/>
          <w:sz w:val="24"/>
          <w:szCs w:val="24"/>
        </w:rPr>
        <w:t>.260,00</w:t>
      </w:r>
      <w:r w:rsidR="0038157B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724F86" w:rsidRPr="00BA01F8">
        <w:rPr>
          <w:rFonts w:ascii="Times New Roman" w:hAnsi="Times New Roman" w:cs="Times New Roman"/>
          <w:sz w:val="24"/>
          <w:szCs w:val="24"/>
        </w:rPr>
        <w:t>eura</w:t>
      </w:r>
      <w:r w:rsidR="001D1E9D" w:rsidRPr="00BA01F8">
        <w:rPr>
          <w:rFonts w:ascii="Times New Roman" w:hAnsi="Times New Roman" w:cs="Times New Roman"/>
          <w:sz w:val="24"/>
          <w:szCs w:val="24"/>
        </w:rPr>
        <w:t>,</w:t>
      </w:r>
      <w:r w:rsidRPr="00BA01F8">
        <w:rPr>
          <w:rFonts w:ascii="Times New Roman" w:hAnsi="Times New Roman" w:cs="Times New Roman"/>
          <w:sz w:val="24"/>
          <w:szCs w:val="24"/>
        </w:rPr>
        <w:t xml:space="preserve"> rashod</w:t>
      </w:r>
      <w:r w:rsidR="00562E6A" w:rsidRPr="00BA01F8">
        <w:rPr>
          <w:rFonts w:ascii="Times New Roman" w:hAnsi="Times New Roman" w:cs="Times New Roman"/>
          <w:sz w:val="24"/>
          <w:szCs w:val="24"/>
        </w:rPr>
        <w:t>i</w:t>
      </w:r>
      <w:r w:rsidRPr="00BA01F8">
        <w:rPr>
          <w:rFonts w:ascii="Times New Roman" w:hAnsi="Times New Roman" w:cs="Times New Roman"/>
          <w:sz w:val="24"/>
          <w:szCs w:val="24"/>
        </w:rPr>
        <w:t xml:space="preserve"> za nabavu nefinancijske imovine </w:t>
      </w:r>
      <w:r w:rsidR="001D1E9D" w:rsidRPr="00BA01F8">
        <w:rPr>
          <w:rFonts w:ascii="Times New Roman" w:hAnsi="Times New Roman" w:cs="Times New Roman"/>
          <w:sz w:val="24"/>
          <w:szCs w:val="24"/>
        </w:rPr>
        <w:t>iznos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e </w:t>
      </w:r>
      <w:r w:rsidR="00A0763A">
        <w:rPr>
          <w:rFonts w:ascii="Times New Roman" w:hAnsi="Times New Roman" w:cs="Times New Roman"/>
          <w:sz w:val="24"/>
          <w:szCs w:val="24"/>
        </w:rPr>
        <w:t>968.770,00</w:t>
      </w:r>
      <w:r w:rsidR="0038157B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724F86" w:rsidRPr="00BA01F8">
        <w:rPr>
          <w:rFonts w:ascii="Times New Roman" w:hAnsi="Times New Roman" w:cs="Times New Roman"/>
          <w:sz w:val="24"/>
          <w:szCs w:val="24"/>
        </w:rPr>
        <w:t>eura</w:t>
      </w:r>
      <w:r w:rsidR="001D1E9D"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562E6A" w:rsidRPr="00BA01F8">
        <w:rPr>
          <w:rFonts w:ascii="Times New Roman" w:hAnsi="Times New Roman" w:cs="Times New Roman"/>
          <w:sz w:val="24"/>
          <w:szCs w:val="24"/>
        </w:rPr>
        <w:t>te</w:t>
      </w:r>
      <w:r w:rsidR="001D1E9D" w:rsidRPr="00BA01F8">
        <w:rPr>
          <w:rFonts w:ascii="Times New Roman" w:hAnsi="Times New Roman" w:cs="Times New Roman"/>
          <w:sz w:val="24"/>
          <w:szCs w:val="24"/>
        </w:rPr>
        <w:t xml:space="preserve"> izda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ci </w:t>
      </w:r>
      <w:r w:rsidR="001D1E9D" w:rsidRPr="00BA01F8">
        <w:rPr>
          <w:rFonts w:ascii="Times New Roman" w:hAnsi="Times New Roman" w:cs="Times New Roman"/>
          <w:sz w:val="24"/>
          <w:szCs w:val="24"/>
        </w:rPr>
        <w:t>za otplatu zajmova iznos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e </w:t>
      </w:r>
      <w:r w:rsidR="001D1E9D" w:rsidRPr="00BA01F8">
        <w:rPr>
          <w:rFonts w:ascii="Times New Roman" w:hAnsi="Times New Roman" w:cs="Times New Roman"/>
          <w:sz w:val="24"/>
          <w:szCs w:val="24"/>
        </w:rPr>
        <w:t>8</w:t>
      </w:r>
      <w:r w:rsidR="00A5226E">
        <w:rPr>
          <w:rFonts w:ascii="Times New Roman" w:hAnsi="Times New Roman" w:cs="Times New Roman"/>
          <w:sz w:val="24"/>
          <w:szCs w:val="24"/>
        </w:rPr>
        <w:t>8</w:t>
      </w:r>
      <w:r w:rsidR="001D1E9D" w:rsidRPr="00BA01F8">
        <w:rPr>
          <w:rFonts w:ascii="Times New Roman" w:hAnsi="Times New Roman" w:cs="Times New Roman"/>
          <w:sz w:val="24"/>
          <w:szCs w:val="24"/>
        </w:rPr>
        <w:t>.</w:t>
      </w:r>
      <w:r w:rsidR="00A5226E">
        <w:rPr>
          <w:rFonts w:ascii="Times New Roman" w:hAnsi="Times New Roman" w:cs="Times New Roman"/>
          <w:sz w:val="24"/>
          <w:szCs w:val="24"/>
        </w:rPr>
        <w:t>0</w:t>
      </w:r>
      <w:r w:rsidR="00691216" w:rsidRPr="00BA01F8">
        <w:rPr>
          <w:rFonts w:ascii="Times New Roman" w:hAnsi="Times New Roman" w:cs="Times New Roman"/>
          <w:sz w:val="24"/>
          <w:szCs w:val="24"/>
        </w:rPr>
        <w:t>00</w:t>
      </w:r>
      <w:r w:rsidR="001D1E9D" w:rsidRPr="00BA01F8">
        <w:rPr>
          <w:rFonts w:ascii="Times New Roman" w:hAnsi="Times New Roman" w:cs="Times New Roman"/>
          <w:sz w:val="24"/>
          <w:szCs w:val="24"/>
        </w:rPr>
        <w:t xml:space="preserve">,00 </w:t>
      </w:r>
      <w:r w:rsidR="00724F86" w:rsidRPr="00BA01F8">
        <w:rPr>
          <w:rFonts w:ascii="Times New Roman" w:hAnsi="Times New Roman" w:cs="Times New Roman"/>
          <w:sz w:val="24"/>
          <w:szCs w:val="24"/>
        </w:rPr>
        <w:t>eura</w:t>
      </w:r>
      <w:r w:rsidR="00F26676" w:rsidRPr="00BA01F8">
        <w:rPr>
          <w:rFonts w:ascii="Times New Roman" w:hAnsi="Times New Roman" w:cs="Times New Roman"/>
          <w:sz w:val="24"/>
          <w:szCs w:val="24"/>
        </w:rPr>
        <w:t>.</w:t>
      </w:r>
    </w:p>
    <w:p w14:paraId="31C4F289" w14:textId="1563D35E" w:rsidR="00CB1916" w:rsidRPr="00BA01F8" w:rsidRDefault="00F13EE3" w:rsidP="001F26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01F8">
        <w:rPr>
          <w:rFonts w:ascii="Times New Roman" w:hAnsi="Times New Roman" w:cs="Times New Roman"/>
          <w:sz w:val="24"/>
          <w:szCs w:val="24"/>
        </w:rPr>
        <w:t xml:space="preserve">Kako je uvodno navedeno, u planiranim rashodima </w:t>
      </w:r>
      <w:r w:rsidR="00691216" w:rsidRPr="00BA01F8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="00562E6A" w:rsidRPr="00BA01F8">
        <w:rPr>
          <w:rFonts w:ascii="Times New Roman" w:hAnsi="Times New Roman" w:cs="Times New Roman"/>
          <w:sz w:val="24"/>
          <w:szCs w:val="24"/>
        </w:rPr>
        <w:t>(I</w:t>
      </w:r>
      <w:r w:rsidR="000801E5">
        <w:rPr>
          <w:rFonts w:ascii="Times New Roman" w:hAnsi="Times New Roman" w:cs="Times New Roman"/>
          <w:sz w:val="24"/>
          <w:szCs w:val="24"/>
        </w:rPr>
        <w:t>I</w:t>
      </w:r>
      <w:r w:rsidR="00A0763A">
        <w:rPr>
          <w:rFonts w:ascii="Times New Roman" w:hAnsi="Times New Roman" w:cs="Times New Roman"/>
          <w:sz w:val="24"/>
          <w:szCs w:val="24"/>
        </w:rPr>
        <w:t>I</w:t>
      </w:r>
      <w:r w:rsidR="00562E6A" w:rsidRPr="00BA01F8">
        <w:rPr>
          <w:rFonts w:ascii="Times New Roman" w:hAnsi="Times New Roman" w:cs="Times New Roman"/>
          <w:sz w:val="24"/>
          <w:szCs w:val="24"/>
        </w:rPr>
        <w:t xml:space="preserve">.) </w:t>
      </w:r>
      <w:r w:rsidR="001F267B" w:rsidRPr="00BA01F8">
        <w:rPr>
          <w:rFonts w:ascii="Times New Roman" w:hAnsi="Times New Roman" w:cs="Times New Roman"/>
          <w:sz w:val="24"/>
          <w:szCs w:val="24"/>
        </w:rPr>
        <w:t>P</w:t>
      </w:r>
      <w:r w:rsidRPr="00BA01F8">
        <w:rPr>
          <w:rFonts w:ascii="Times New Roman" w:hAnsi="Times New Roman" w:cs="Times New Roman"/>
          <w:sz w:val="24"/>
          <w:szCs w:val="24"/>
        </w:rPr>
        <w:t>roračuna obuhvaćeni su i svi rashodi proračunskog korisnika.</w:t>
      </w:r>
      <w:r w:rsidR="00BE09B8" w:rsidRPr="00BA01F8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14:paraId="2643543D" w14:textId="77777777" w:rsidR="00691216" w:rsidRDefault="00691216" w:rsidP="001F267B">
      <w:pPr>
        <w:pStyle w:val="NoSpacing"/>
      </w:pPr>
    </w:p>
    <w:p w14:paraId="6C7E3420" w14:textId="77777777" w:rsidR="000801E5" w:rsidRPr="00BA01F8" w:rsidRDefault="000801E5" w:rsidP="001F267B">
      <w:pPr>
        <w:pStyle w:val="NoSpacing"/>
      </w:pPr>
    </w:p>
    <w:p w14:paraId="6EB2227C" w14:textId="77777777" w:rsidR="00E07E48" w:rsidRPr="00BA01F8" w:rsidRDefault="00E07E48" w:rsidP="001F26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01F8"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14:paraId="42E1E80E" w14:textId="7B0744D5" w:rsidR="00130262" w:rsidRPr="00BA01F8" w:rsidRDefault="00E07E48" w:rsidP="001302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01F8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9E5C3B">
        <w:rPr>
          <w:rFonts w:ascii="Times New Roman" w:hAnsi="Times New Roman" w:cs="Times New Roman"/>
          <w:sz w:val="24"/>
          <w:szCs w:val="24"/>
        </w:rPr>
        <w:t>2</w:t>
      </w:r>
      <w:r w:rsidR="004B453B">
        <w:rPr>
          <w:rFonts w:ascii="Times New Roman" w:hAnsi="Times New Roman" w:cs="Times New Roman"/>
          <w:sz w:val="24"/>
          <w:szCs w:val="24"/>
        </w:rPr>
        <w:t>.</w:t>
      </w:r>
      <w:r w:rsidR="007B6C75">
        <w:rPr>
          <w:rFonts w:ascii="Times New Roman" w:hAnsi="Times New Roman" w:cs="Times New Roman"/>
          <w:sz w:val="24"/>
          <w:szCs w:val="24"/>
        </w:rPr>
        <w:t>420.260,00</w:t>
      </w:r>
      <w:r w:rsidRPr="00BA01F8">
        <w:rPr>
          <w:rFonts w:ascii="Times New Roman" w:hAnsi="Times New Roman" w:cs="Times New Roman"/>
          <w:sz w:val="24"/>
          <w:szCs w:val="24"/>
        </w:rPr>
        <w:t xml:space="preserve"> </w:t>
      </w:r>
      <w:r w:rsidR="00692ECC" w:rsidRPr="00BA01F8">
        <w:rPr>
          <w:rFonts w:ascii="Times New Roman" w:hAnsi="Times New Roman" w:cs="Times New Roman"/>
          <w:sz w:val="24"/>
          <w:szCs w:val="24"/>
        </w:rPr>
        <w:t>eura</w:t>
      </w:r>
      <w:r w:rsidRPr="00BA01F8">
        <w:rPr>
          <w:rFonts w:ascii="Times New Roman" w:hAnsi="Times New Roman" w:cs="Times New Roman"/>
          <w:sz w:val="24"/>
          <w:szCs w:val="24"/>
        </w:rPr>
        <w:t xml:space="preserve"> i odnose se na: </w:t>
      </w:r>
    </w:p>
    <w:p w14:paraId="6F904869" w14:textId="3D21BE94" w:rsidR="00E07E48" w:rsidRPr="00BA01F8" w:rsidRDefault="00130262" w:rsidP="00660B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158C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92158C">
        <w:rPr>
          <w:rFonts w:ascii="Times New Roman" w:hAnsi="Times New Roman" w:cs="Times New Roman"/>
          <w:sz w:val="24"/>
          <w:szCs w:val="24"/>
        </w:rPr>
        <w:t>Rashod</w:t>
      </w:r>
      <w:r w:rsidRPr="0092158C">
        <w:rPr>
          <w:rFonts w:ascii="Times New Roman" w:hAnsi="Times New Roman" w:cs="Times New Roman"/>
          <w:sz w:val="24"/>
          <w:szCs w:val="24"/>
        </w:rPr>
        <w:t>e</w:t>
      </w:r>
      <w:r w:rsidR="00E07E48" w:rsidRPr="0092158C">
        <w:rPr>
          <w:rFonts w:ascii="Times New Roman" w:hAnsi="Times New Roman" w:cs="Times New Roman"/>
          <w:sz w:val="24"/>
          <w:szCs w:val="24"/>
        </w:rPr>
        <w:t xml:space="preserve"> za zaposlene u iznosu od </w:t>
      </w:r>
      <w:r w:rsidR="007B6C75">
        <w:rPr>
          <w:rFonts w:ascii="Times New Roman" w:hAnsi="Times New Roman" w:cs="Times New Roman"/>
          <w:sz w:val="24"/>
          <w:szCs w:val="24"/>
        </w:rPr>
        <w:t>723.280,00</w:t>
      </w:r>
      <w:r w:rsidR="00E07E48" w:rsidRPr="0092158C">
        <w:rPr>
          <w:rFonts w:ascii="Times New Roman" w:hAnsi="Times New Roman" w:cs="Times New Roman"/>
          <w:sz w:val="24"/>
          <w:szCs w:val="24"/>
        </w:rPr>
        <w:t xml:space="preserve"> </w:t>
      </w:r>
      <w:r w:rsidR="00692ECC" w:rsidRPr="0092158C">
        <w:rPr>
          <w:rFonts w:ascii="Times New Roman" w:hAnsi="Times New Roman" w:cs="Times New Roman"/>
          <w:sz w:val="24"/>
          <w:szCs w:val="24"/>
        </w:rPr>
        <w:t>eura</w:t>
      </w:r>
      <w:r w:rsidR="00E77AA4" w:rsidRPr="0092158C">
        <w:rPr>
          <w:rFonts w:ascii="Times New Roman" w:hAnsi="Times New Roman" w:cs="Times New Roman"/>
          <w:sz w:val="24"/>
          <w:szCs w:val="24"/>
        </w:rPr>
        <w:t xml:space="preserve">, </w:t>
      </w:r>
      <w:r w:rsidR="00E07E48" w:rsidRPr="0092158C">
        <w:rPr>
          <w:rFonts w:ascii="Times New Roman" w:hAnsi="Times New Roman" w:cs="Times New Roman"/>
          <w:sz w:val="24"/>
          <w:szCs w:val="24"/>
        </w:rPr>
        <w:t xml:space="preserve">koji se odnose na plaće i doprinose za zaposlene te ostale rashode za zaposlene (božićnice, regres, jubilarne nagrade, topli obrok i ostalo). Tu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proračunsko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 korisnik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Dječj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eg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vrtić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Mendula</w:t>
      </w:r>
      <w:r w:rsidR="00E77AA4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>koji se financira</w:t>
      </w:r>
      <w:r w:rsidR="00E07E48" w:rsidRPr="0092158C">
        <w:rPr>
          <w:rFonts w:ascii="Times New Roman" w:hAnsi="Times New Roman" w:cs="Times New Roman"/>
          <w:bCs/>
          <w:sz w:val="24"/>
          <w:szCs w:val="24"/>
        </w:rPr>
        <w:t>ju</w:t>
      </w:r>
      <w:r w:rsidR="00E07E48" w:rsidRPr="0092158C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Pirovac</w:t>
      </w:r>
      <w:r w:rsidR="00E07E48" w:rsidRPr="0092158C">
        <w:rPr>
          <w:rFonts w:ascii="Times New Roman" w:hAnsi="Times New Roman" w:cs="Times New Roman"/>
          <w:bCs/>
          <w:sz w:val="24"/>
          <w:szCs w:val="24"/>
        </w:rPr>
        <w:t>.</w:t>
      </w:r>
      <w:r w:rsidR="00E07E48" w:rsidRPr="00BA01F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0D36D07F" w14:textId="08A700F0" w:rsidR="00E07E48" w:rsidRPr="00660B7C" w:rsidRDefault="00E77AA4" w:rsidP="00E77A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Materijaln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rashod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926" w:rsidRPr="00660B7C">
        <w:rPr>
          <w:rFonts w:ascii="Times New Roman" w:hAnsi="Times New Roman" w:cs="Times New Roman"/>
          <w:bCs/>
          <w:sz w:val="24"/>
          <w:szCs w:val="24"/>
        </w:rPr>
        <w:t xml:space="preserve">su planirani </w:t>
      </w:r>
      <w:r w:rsidRPr="00660B7C">
        <w:rPr>
          <w:rFonts w:ascii="Times New Roman" w:hAnsi="Times New Roman" w:cs="Times New Roman"/>
          <w:bCs/>
          <w:sz w:val="24"/>
          <w:szCs w:val="24"/>
        </w:rPr>
        <w:t>u iznosu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220A5B">
        <w:rPr>
          <w:rFonts w:ascii="Times New Roman" w:hAnsi="Times New Roman" w:cs="Times New Roman"/>
          <w:bCs/>
          <w:sz w:val="24"/>
          <w:szCs w:val="24"/>
        </w:rPr>
        <w:t>1.396.710,00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, a to su: naknade troškova zaposlenima (stručn</w:t>
      </w:r>
      <w:r w:rsidR="00566009" w:rsidRPr="00660B7C">
        <w:rPr>
          <w:rFonts w:ascii="Times New Roman" w:hAnsi="Times New Roman" w:cs="Times New Roman"/>
          <w:bCs/>
          <w:sz w:val="24"/>
          <w:szCs w:val="24"/>
        </w:rPr>
        <w:t>o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usavršavanje i službena putovanja), rashodi za materijal i energiju (električna energija</w:t>
      </w:r>
      <w:r w:rsidR="00AF0BC0" w:rsidRPr="00660B7C">
        <w:rPr>
          <w:rFonts w:ascii="Times New Roman" w:hAnsi="Times New Roman" w:cs="Times New Roman"/>
          <w:bCs/>
          <w:sz w:val="24"/>
          <w:szCs w:val="24"/>
        </w:rPr>
        <w:t>)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, uredski materijal, rashodi za usluge (usluge telefona i mobitela, poštarina, usluge promidžbe i informiranja, opskrba vodom, intelektualne usluge, usluge tekućeg i investicijskog održavanja, računalne usluge), te ostali nespomenuti rashodi poslovanja (premije osiguranja, reprezentacija, članarine, pristojbe i naknade i ostali rashodi poslovanja).</w:t>
      </w:r>
      <w:r w:rsidR="00E25925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B7C" w:rsidRPr="00660B7C">
        <w:rPr>
          <w:rFonts w:ascii="Times New Roman" w:hAnsi="Times New Roman" w:cs="Times New Roman"/>
          <w:bCs/>
          <w:sz w:val="24"/>
          <w:szCs w:val="24"/>
        </w:rPr>
        <w:t>Uravnoteženje ove proračunske stavke je izvršeno sukladno do sada realiziranim rashodima</w:t>
      </w:r>
      <w:r w:rsidR="00EC05DC" w:rsidRPr="00660B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E93E6E" w14:textId="77777777" w:rsidR="00566009" w:rsidRPr="00660B7C" w:rsidRDefault="00566009" w:rsidP="00E77A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AD9BF23" w14:textId="31E31073" w:rsidR="00A5226E" w:rsidRDefault="00AC4FBC" w:rsidP="00AC4F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Financijsk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rashod</w:t>
      </w:r>
      <w:r w:rsidR="00EC0E72" w:rsidRPr="00660B7C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D75431">
        <w:rPr>
          <w:rFonts w:ascii="Times New Roman" w:hAnsi="Times New Roman" w:cs="Times New Roman"/>
          <w:bCs/>
          <w:sz w:val="24"/>
          <w:szCs w:val="24"/>
        </w:rPr>
        <w:t>9.470,00</w:t>
      </w:r>
      <w:r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E41926" w:rsidRPr="00660B7C">
        <w:rPr>
          <w:rFonts w:ascii="Times New Roman" w:hAnsi="Times New Roman" w:cs="Times New Roman"/>
          <w:sz w:val="24"/>
          <w:szCs w:val="24"/>
        </w:rPr>
        <w:t xml:space="preserve"> </w:t>
      </w:r>
      <w:r w:rsidRPr="00660B7C">
        <w:rPr>
          <w:rFonts w:ascii="Times New Roman" w:hAnsi="Times New Roman" w:cs="Times New Roman"/>
          <w:bCs/>
          <w:sz w:val="24"/>
          <w:szCs w:val="24"/>
        </w:rPr>
        <w:t>se o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dnose na bankarske usluge i usluge platnog prometa, zatezne kamate te na kamate za primljene dugoročne kredite.</w:t>
      </w:r>
    </w:p>
    <w:p w14:paraId="4E8E0763" w14:textId="77777777" w:rsidR="00AC4FBC" w:rsidRPr="00BA01F8" w:rsidRDefault="00AC4FBC" w:rsidP="00AC4FB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12"/>
          <w:szCs w:val="12"/>
        </w:rPr>
      </w:pPr>
    </w:p>
    <w:p w14:paraId="678F5329" w14:textId="74734ACB" w:rsidR="00C87F87" w:rsidRDefault="00AC4FBC" w:rsidP="00BC73F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Pomoći dane u inozemstvo i unutar općeg proračuna iznos</w:t>
      </w:r>
      <w:r w:rsidR="00E41926" w:rsidRPr="00660B7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220A5B">
        <w:rPr>
          <w:rFonts w:ascii="Times New Roman" w:hAnsi="Times New Roman" w:cs="Times New Roman"/>
          <w:bCs/>
          <w:sz w:val="24"/>
          <w:szCs w:val="24"/>
        </w:rPr>
        <w:t>5</w:t>
      </w:r>
      <w:r w:rsidR="00B62F5F">
        <w:rPr>
          <w:rFonts w:ascii="Times New Roman" w:hAnsi="Times New Roman" w:cs="Times New Roman"/>
          <w:bCs/>
          <w:sz w:val="24"/>
          <w:szCs w:val="24"/>
        </w:rPr>
        <w:t>8</w:t>
      </w:r>
      <w:r w:rsidR="007B45F3">
        <w:rPr>
          <w:rFonts w:ascii="Times New Roman" w:hAnsi="Times New Roman" w:cs="Times New Roman"/>
          <w:bCs/>
          <w:sz w:val="24"/>
          <w:szCs w:val="24"/>
        </w:rPr>
        <w:t>.700,00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BC73FB" w:rsidRPr="00660B7C">
        <w:rPr>
          <w:rFonts w:ascii="Times New Roman" w:hAnsi="Times New Roman" w:cs="Times New Roman"/>
          <w:bCs/>
          <w:sz w:val="24"/>
          <w:szCs w:val="24"/>
        </w:rPr>
        <w:t xml:space="preserve">. Iste se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odnose na tekuće i kapitalne pomoći proračunskim korisnicima drugih proračuna (Šibensko-kninska županija</w:t>
      </w:r>
      <w:r w:rsidR="00C87F87">
        <w:rPr>
          <w:rFonts w:ascii="Times New Roman" w:hAnsi="Times New Roman" w:cs="Times New Roman"/>
          <w:bCs/>
          <w:sz w:val="24"/>
          <w:szCs w:val="24"/>
        </w:rPr>
        <w:t>)</w:t>
      </w:r>
      <w:r w:rsidR="00BC73FB" w:rsidRPr="00660B7C">
        <w:rPr>
          <w:rFonts w:ascii="Times New Roman" w:hAnsi="Times New Roman" w:cs="Times New Roman"/>
          <w:bCs/>
          <w:sz w:val="24"/>
          <w:szCs w:val="24"/>
        </w:rPr>
        <w:t>.</w:t>
      </w:r>
      <w:r w:rsidR="00660B7C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F87">
        <w:rPr>
          <w:rFonts w:ascii="Times New Roman" w:hAnsi="Times New Roman" w:cs="Times New Roman"/>
          <w:bCs/>
          <w:sz w:val="24"/>
          <w:szCs w:val="24"/>
        </w:rPr>
        <w:t>Takođe</w:t>
      </w:r>
      <w:r w:rsidR="00B1644A">
        <w:rPr>
          <w:rFonts w:ascii="Times New Roman" w:hAnsi="Times New Roman" w:cs="Times New Roman"/>
          <w:bCs/>
          <w:sz w:val="24"/>
          <w:szCs w:val="24"/>
        </w:rPr>
        <w:t>r</w:t>
      </w:r>
      <w:r w:rsidR="00C87F87">
        <w:rPr>
          <w:rFonts w:ascii="Times New Roman" w:hAnsi="Times New Roman" w:cs="Times New Roman"/>
          <w:bCs/>
          <w:sz w:val="24"/>
          <w:szCs w:val="24"/>
        </w:rPr>
        <w:t>, p</w:t>
      </w:r>
      <w:r w:rsidR="00660B7C" w:rsidRPr="00660B7C">
        <w:rPr>
          <w:rFonts w:ascii="Times New Roman" w:hAnsi="Times New Roman" w:cs="Times New Roman"/>
          <w:bCs/>
          <w:sz w:val="24"/>
          <w:szCs w:val="24"/>
        </w:rPr>
        <w:t>omoći</w:t>
      </w:r>
      <w:r w:rsidR="00C87F87">
        <w:rPr>
          <w:rFonts w:ascii="Times New Roman" w:hAnsi="Times New Roman" w:cs="Times New Roman"/>
          <w:bCs/>
          <w:sz w:val="24"/>
          <w:szCs w:val="24"/>
        </w:rPr>
        <w:t xml:space="preserve"> se odnose na sufinanciranje tima dentalne zdravstvene zaštite, sufinanciranje liječničkog tima</w:t>
      </w:r>
      <w:r w:rsidR="00A254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38A4F0" w14:textId="77777777" w:rsidR="00C87F87" w:rsidRDefault="00C87F87" w:rsidP="00BC73F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B3EB9F" w14:textId="67AFF9C5" w:rsidR="00C01F2E" w:rsidRPr="00660B7C" w:rsidRDefault="00BC73FB" w:rsidP="003E70D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B7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u iznosu od </w:t>
      </w:r>
      <w:r w:rsidR="003E70D6">
        <w:rPr>
          <w:rFonts w:ascii="Times New Roman" w:hAnsi="Times New Roman" w:cs="Times New Roman"/>
          <w:bCs/>
          <w:sz w:val="24"/>
          <w:szCs w:val="24"/>
        </w:rPr>
        <w:t>3</w:t>
      </w:r>
      <w:r w:rsidR="00220A5B">
        <w:rPr>
          <w:rFonts w:ascii="Times New Roman" w:hAnsi="Times New Roman" w:cs="Times New Roman"/>
          <w:bCs/>
          <w:sz w:val="24"/>
          <w:szCs w:val="24"/>
        </w:rPr>
        <w:t>5</w:t>
      </w:r>
      <w:r w:rsidR="003E70D6">
        <w:rPr>
          <w:rFonts w:ascii="Times New Roman" w:hAnsi="Times New Roman" w:cs="Times New Roman"/>
          <w:bCs/>
          <w:sz w:val="24"/>
          <w:szCs w:val="24"/>
        </w:rPr>
        <w:t>.</w:t>
      </w:r>
      <w:r w:rsidR="00220A5B">
        <w:rPr>
          <w:rFonts w:ascii="Times New Roman" w:hAnsi="Times New Roman" w:cs="Times New Roman"/>
          <w:bCs/>
          <w:sz w:val="24"/>
          <w:szCs w:val="24"/>
        </w:rPr>
        <w:t>6</w:t>
      </w:r>
      <w:r w:rsidR="003E70D6">
        <w:rPr>
          <w:rFonts w:ascii="Times New Roman" w:hAnsi="Times New Roman" w:cs="Times New Roman"/>
          <w:bCs/>
          <w:sz w:val="24"/>
          <w:szCs w:val="24"/>
        </w:rPr>
        <w:t>00,00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660B7C">
        <w:rPr>
          <w:rFonts w:ascii="Times New Roman" w:hAnsi="Times New Roman" w:cs="Times New Roman"/>
          <w:sz w:val="24"/>
          <w:szCs w:val="24"/>
        </w:rPr>
        <w:t>eura</w:t>
      </w:r>
      <w:r w:rsidR="00E41926" w:rsidRPr="00660B7C">
        <w:rPr>
          <w:rFonts w:ascii="Times New Roman" w:hAnsi="Times New Roman" w:cs="Times New Roman"/>
          <w:sz w:val="24"/>
          <w:szCs w:val="24"/>
        </w:rPr>
        <w:t xml:space="preserve"> </w:t>
      </w:r>
      <w:r w:rsidR="005D1420" w:rsidRPr="00660B7C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odnose na rashode predviđene program</w:t>
      </w:r>
      <w:r w:rsidR="005D1420" w:rsidRPr="00660B7C">
        <w:rPr>
          <w:rFonts w:ascii="Times New Roman" w:hAnsi="Times New Roman" w:cs="Times New Roman"/>
          <w:bCs/>
          <w:sz w:val="24"/>
          <w:szCs w:val="24"/>
        </w:rPr>
        <w:t>om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 xml:space="preserve"> socijalnih pot</w:t>
      </w:r>
      <w:r w:rsidR="005D1420" w:rsidRPr="00660B7C">
        <w:rPr>
          <w:rFonts w:ascii="Times New Roman" w:hAnsi="Times New Roman" w:cs="Times New Roman"/>
          <w:bCs/>
          <w:sz w:val="24"/>
          <w:szCs w:val="24"/>
        </w:rPr>
        <w:t xml:space="preserve">reba 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Općine Pirovac (jednokratne novčane potpore za novosklopljeni brak, rođenje djeteta, stipendije studentima, sufinanciranje prijevoza učenika srednjih škola te sufinanciranje nabave radnog materijala učenicima osnovne škole</w:t>
      </w:r>
      <w:r w:rsidR="000F010D" w:rsidRPr="00660B7C">
        <w:rPr>
          <w:rFonts w:ascii="Times New Roman" w:hAnsi="Times New Roman" w:cs="Times New Roman"/>
          <w:bCs/>
          <w:sz w:val="24"/>
          <w:szCs w:val="24"/>
        </w:rPr>
        <w:t>)</w:t>
      </w:r>
      <w:r w:rsidR="00E07E48" w:rsidRPr="00660B7C">
        <w:rPr>
          <w:rFonts w:ascii="Times New Roman" w:hAnsi="Times New Roman" w:cs="Times New Roman"/>
          <w:bCs/>
          <w:sz w:val="24"/>
          <w:szCs w:val="24"/>
        </w:rPr>
        <w:t>.</w:t>
      </w:r>
      <w:r w:rsidR="00C25E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57DF65" w14:textId="77777777" w:rsidR="000F010D" w:rsidRPr="00133565" w:rsidRDefault="000F010D" w:rsidP="00BC73F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621F1D2" w14:textId="709233F8" w:rsidR="00E07E48" w:rsidRPr="00133565" w:rsidRDefault="000F010D" w:rsidP="000F010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356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Ostali rashodi u iznosu od </w:t>
      </w:r>
      <w:r w:rsidR="00A36E45">
        <w:rPr>
          <w:rFonts w:ascii="Times New Roman" w:hAnsi="Times New Roman" w:cs="Times New Roman"/>
          <w:bCs/>
          <w:sz w:val="24"/>
          <w:szCs w:val="24"/>
        </w:rPr>
        <w:t>201</w:t>
      </w:r>
      <w:r w:rsidR="008200E1">
        <w:rPr>
          <w:rFonts w:ascii="Times New Roman" w:hAnsi="Times New Roman" w:cs="Times New Roman"/>
          <w:bCs/>
          <w:sz w:val="24"/>
          <w:szCs w:val="24"/>
        </w:rPr>
        <w:t>.</w:t>
      </w:r>
      <w:r w:rsidR="00220A5B">
        <w:rPr>
          <w:rFonts w:ascii="Times New Roman" w:hAnsi="Times New Roman" w:cs="Times New Roman"/>
          <w:bCs/>
          <w:sz w:val="24"/>
          <w:szCs w:val="24"/>
        </w:rPr>
        <w:t>5</w:t>
      </w:r>
      <w:r w:rsidR="008200E1">
        <w:rPr>
          <w:rFonts w:ascii="Times New Roman" w:hAnsi="Times New Roman" w:cs="Times New Roman"/>
          <w:bCs/>
          <w:sz w:val="24"/>
          <w:szCs w:val="24"/>
        </w:rPr>
        <w:t>00,00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ECC" w:rsidRPr="00133565">
        <w:rPr>
          <w:rFonts w:ascii="Times New Roman" w:hAnsi="Times New Roman" w:cs="Times New Roman"/>
          <w:sz w:val="24"/>
          <w:szCs w:val="24"/>
        </w:rPr>
        <w:t>eura</w:t>
      </w:r>
      <w:r w:rsidRPr="001335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se odnose na tekuće donacije u novcu DVD-u Pirovac te udrugama građana s područja Općine, a sukladno programu </w:t>
      </w:r>
      <w:r w:rsidRPr="00133565">
        <w:rPr>
          <w:rFonts w:ascii="Times New Roman" w:hAnsi="Times New Roman" w:cs="Times New Roman"/>
          <w:bCs/>
          <w:sz w:val="24"/>
          <w:szCs w:val="24"/>
        </w:rPr>
        <w:t xml:space="preserve">javnih potreba u 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>kultur</w:t>
      </w:r>
      <w:r w:rsidRPr="00133565">
        <w:rPr>
          <w:rFonts w:ascii="Times New Roman" w:hAnsi="Times New Roman" w:cs="Times New Roman"/>
          <w:bCs/>
          <w:sz w:val="24"/>
          <w:szCs w:val="24"/>
        </w:rPr>
        <w:t>i</w:t>
      </w:r>
      <w:r w:rsidR="00E07E48" w:rsidRPr="0013356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46CDBF" w14:textId="77777777" w:rsidR="00E07E48" w:rsidRPr="00133565" w:rsidRDefault="00E07E48" w:rsidP="008713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4FE4AA" w14:textId="77777777" w:rsidR="00E07E48" w:rsidRPr="00133565" w:rsidRDefault="00E07E48" w:rsidP="008713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1" w:name="_Hlk121225961"/>
      <w:r w:rsidRPr="00133565">
        <w:rPr>
          <w:rFonts w:ascii="Times New Roman" w:hAnsi="Times New Roman" w:cs="Times New Roman"/>
          <w:b/>
          <w:sz w:val="24"/>
          <w:szCs w:val="24"/>
        </w:rPr>
        <w:t xml:space="preserve">Rashodi za nabavu nefinancijske imovine </w:t>
      </w:r>
    </w:p>
    <w:bookmarkEnd w:id="1"/>
    <w:p w14:paraId="76042426" w14:textId="6295F933" w:rsidR="00E07E48" w:rsidRPr="00674DF2" w:rsidRDefault="00E07E48" w:rsidP="008713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4DF2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220A5B">
        <w:rPr>
          <w:rFonts w:ascii="Times New Roman" w:hAnsi="Times New Roman" w:cs="Times New Roman"/>
          <w:sz w:val="24"/>
          <w:szCs w:val="24"/>
        </w:rPr>
        <w:t>968.770,00</w:t>
      </w:r>
      <w:r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674DF2">
        <w:rPr>
          <w:rFonts w:ascii="Times New Roman" w:hAnsi="Times New Roman" w:cs="Times New Roman"/>
          <w:sz w:val="24"/>
          <w:szCs w:val="24"/>
        </w:rPr>
        <w:t>eura</w:t>
      </w:r>
      <w:r w:rsidR="0073326D"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Pr="00674DF2">
        <w:rPr>
          <w:rFonts w:ascii="Times New Roman" w:hAnsi="Times New Roman" w:cs="Times New Roman"/>
          <w:sz w:val="24"/>
          <w:szCs w:val="24"/>
        </w:rPr>
        <w:t>i odnose se na:</w:t>
      </w:r>
    </w:p>
    <w:p w14:paraId="17EBB035" w14:textId="08F1423E" w:rsidR="00E07E48" w:rsidRPr="00674DF2" w:rsidRDefault="0073326D" w:rsidP="007332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1219108"/>
      <w:r w:rsidRPr="00674DF2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674DF2">
        <w:rPr>
          <w:rFonts w:ascii="Times New Roman" w:hAnsi="Times New Roman" w:cs="Times New Roman"/>
          <w:sz w:val="24"/>
          <w:szCs w:val="24"/>
        </w:rPr>
        <w:t>Rashod</w:t>
      </w:r>
      <w:r w:rsidRPr="00674DF2">
        <w:rPr>
          <w:rFonts w:ascii="Times New Roman" w:hAnsi="Times New Roman" w:cs="Times New Roman"/>
          <w:sz w:val="24"/>
          <w:szCs w:val="24"/>
        </w:rPr>
        <w:t>e</w:t>
      </w:r>
      <w:r w:rsidR="00E07E48" w:rsidRPr="00674DF2">
        <w:rPr>
          <w:rFonts w:ascii="Times New Roman" w:hAnsi="Times New Roman" w:cs="Times New Roman"/>
          <w:sz w:val="24"/>
          <w:szCs w:val="24"/>
        </w:rPr>
        <w:t xml:space="preserve"> za nabavu neproizvedene dugotrajne imovine u iznosu od </w:t>
      </w:r>
      <w:r w:rsidR="00220A5B">
        <w:rPr>
          <w:rFonts w:ascii="Times New Roman" w:hAnsi="Times New Roman" w:cs="Times New Roman"/>
          <w:sz w:val="24"/>
          <w:szCs w:val="24"/>
        </w:rPr>
        <w:t>118.400,00</w:t>
      </w:r>
      <w:r w:rsidR="00E07E48"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674DF2">
        <w:rPr>
          <w:rFonts w:ascii="Times New Roman" w:hAnsi="Times New Roman" w:cs="Times New Roman"/>
          <w:sz w:val="24"/>
          <w:szCs w:val="24"/>
        </w:rPr>
        <w:t>eura</w:t>
      </w:r>
      <w:r w:rsidR="00E07E48" w:rsidRPr="00674DF2">
        <w:rPr>
          <w:rFonts w:ascii="Times New Roman" w:hAnsi="Times New Roman" w:cs="Times New Roman"/>
          <w:sz w:val="24"/>
          <w:szCs w:val="24"/>
        </w:rPr>
        <w:t xml:space="preserve"> (izrada projektno tehničke dokumentacije za tekuće i buduće investicije).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 Izmjenama i dopunama </w:t>
      </w:r>
      <w:r w:rsidR="00E41926" w:rsidRPr="00674DF2">
        <w:rPr>
          <w:rFonts w:ascii="Times New Roman" w:hAnsi="Times New Roman" w:cs="Times New Roman"/>
          <w:sz w:val="24"/>
          <w:szCs w:val="24"/>
        </w:rPr>
        <w:t>(</w:t>
      </w:r>
      <w:r w:rsidR="00C2385E" w:rsidRPr="00674DF2">
        <w:rPr>
          <w:rFonts w:ascii="Times New Roman" w:hAnsi="Times New Roman" w:cs="Times New Roman"/>
          <w:sz w:val="24"/>
          <w:szCs w:val="24"/>
        </w:rPr>
        <w:t>I</w:t>
      </w:r>
      <w:r w:rsidR="00220A5B">
        <w:rPr>
          <w:rFonts w:ascii="Times New Roman" w:hAnsi="Times New Roman" w:cs="Times New Roman"/>
          <w:sz w:val="24"/>
          <w:szCs w:val="24"/>
        </w:rPr>
        <w:t>I</w:t>
      </w:r>
      <w:r w:rsidR="00F17B52">
        <w:rPr>
          <w:rFonts w:ascii="Times New Roman" w:hAnsi="Times New Roman" w:cs="Times New Roman"/>
          <w:sz w:val="24"/>
          <w:szCs w:val="24"/>
        </w:rPr>
        <w:t>I</w:t>
      </w:r>
      <w:r w:rsidR="00E41926" w:rsidRPr="00674DF2">
        <w:rPr>
          <w:rFonts w:ascii="Times New Roman" w:hAnsi="Times New Roman" w:cs="Times New Roman"/>
          <w:sz w:val="24"/>
          <w:szCs w:val="24"/>
        </w:rPr>
        <w:t xml:space="preserve">.) 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Proračuna su </w:t>
      </w:r>
      <w:r w:rsidR="00220A5B">
        <w:rPr>
          <w:rFonts w:ascii="Times New Roman" w:hAnsi="Times New Roman" w:cs="Times New Roman"/>
          <w:sz w:val="24"/>
          <w:szCs w:val="24"/>
        </w:rPr>
        <w:t>smanjena</w:t>
      </w:r>
      <w:r w:rsidR="00C2385E" w:rsidRPr="00674DF2">
        <w:rPr>
          <w:rFonts w:ascii="Times New Roman" w:hAnsi="Times New Roman" w:cs="Times New Roman"/>
          <w:sz w:val="24"/>
          <w:szCs w:val="24"/>
        </w:rPr>
        <w:t xml:space="preserve"> </w:t>
      </w:r>
      <w:r w:rsidR="00EC0E72" w:rsidRPr="00674DF2">
        <w:rPr>
          <w:rFonts w:ascii="Times New Roman" w:hAnsi="Times New Roman" w:cs="Times New Roman"/>
          <w:sz w:val="24"/>
          <w:szCs w:val="24"/>
        </w:rPr>
        <w:t xml:space="preserve">sredstva </w:t>
      </w:r>
      <w:r w:rsidR="00674DF2" w:rsidRPr="00674DF2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7A05A9">
        <w:rPr>
          <w:rFonts w:ascii="Times New Roman" w:hAnsi="Times New Roman" w:cs="Times New Roman"/>
          <w:sz w:val="24"/>
          <w:szCs w:val="24"/>
        </w:rPr>
        <w:t xml:space="preserve">nerealiziranih investicija </w:t>
      </w:r>
      <w:r w:rsidR="00FD04AA">
        <w:rPr>
          <w:rFonts w:ascii="Times New Roman" w:hAnsi="Times New Roman" w:cs="Times New Roman"/>
          <w:sz w:val="24"/>
          <w:szCs w:val="24"/>
        </w:rPr>
        <w:t>kupnje zemljišta za starački dom</w:t>
      </w:r>
      <w:r w:rsidR="00F873AB">
        <w:rPr>
          <w:rFonts w:ascii="Times New Roman" w:hAnsi="Times New Roman" w:cs="Times New Roman"/>
          <w:sz w:val="24"/>
          <w:szCs w:val="24"/>
        </w:rPr>
        <w:t>, ulaganja u gradnju školske sportske dvorane</w:t>
      </w:r>
      <w:r w:rsidR="00FD04AA">
        <w:rPr>
          <w:rFonts w:ascii="Times New Roman" w:hAnsi="Times New Roman" w:cs="Times New Roman"/>
          <w:sz w:val="24"/>
          <w:szCs w:val="24"/>
        </w:rPr>
        <w:t xml:space="preserve"> i više planiranih projekt</w:t>
      </w:r>
      <w:r w:rsidR="00555684">
        <w:rPr>
          <w:rFonts w:ascii="Times New Roman" w:hAnsi="Times New Roman" w:cs="Times New Roman"/>
          <w:sz w:val="24"/>
          <w:szCs w:val="24"/>
        </w:rPr>
        <w:t xml:space="preserve">no tehničkih </w:t>
      </w:r>
      <w:r w:rsidR="00FD04AA">
        <w:rPr>
          <w:rFonts w:ascii="Times New Roman" w:hAnsi="Times New Roman" w:cs="Times New Roman"/>
          <w:sz w:val="24"/>
          <w:szCs w:val="24"/>
        </w:rPr>
        <w:t>dokumentacija.</w:t>
      </w:r>
    </w:p>
    <w:bookmarkEnd w:id="2"/>
    <w:p w14:paraId="47D39208" w14:textId="0C9016B1" w:rsidR="00E07E48" w:rsidRPr="0050365C" w:rsidRDefault="0073326D" w:rsidP="0073326D">
      <w:pPr>
        <w:jc w:val="both"/>
        <w:rPr>
          <w:rFonts w:ascii="Times New Roman" w:hAnsi="Times New Roman" w:cs="Times New Roman"/>
          <w:sz w:val="24"/>
          <w:szCs w:val="24"/>
        </w:rPr>
      </w:pPr>
      <w:r w:rsidRPr="0050365C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50365C">
        <w:rPr>
          <w:rFonts w:ascii="Times New Roman" w:hAnsi="Times New Roman" w:cs="Times New Roman"/>
          <w:sz w:val="24"/>
          <w:szCs w:val="24"/>
        </w:rPr>
        <w:t>Rashod</w:t>
      </w:r>
      <w:r w:rsidR="00EC0E72" w:rsidRPr="0050365C">
        <w:rPr>
          <w:rFonts w:ascii="Times New Roman" w:hAnsi="Times New Roman" w:cs="Times New Roman"/>
          <w:sz w:val="24"/>
          <w:szCs w:val="24"/>
        </w:rPr>
        <w:t>i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za nabavu proizvedene dugotrajne imovine u iznosu od </w:t>
      </w:r>
      <w:r w:rsidR="00E54C81">
        <w:rPr>
          <w:rFonts w:ascii="Times New Roman" w:hAnsi="Times New Roman" w:cs="Times New Roman"/>
          <w:sz w:val="24"/>
          <w:szCs w:val="24"/>
        </w:rPr>
        <w:t>829.870,00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50365C">
        <w:rPr>
          <w:rFonts w:ascii="Times New Roman" w:hAnsi="Times New Roman" w:cs="Times New Roman"/>
          <w:sz w:val="24"/>
          <w:szCs w:val="24"/>
        </w:rPr>
        <w:t>eura</w:t>
      </w:r>
      <w:r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E41926" w:rsidRPr="0050365C">
        <w:rPr>
          <w:rFonts w:ascii="Times New Roman" w:hAnsi="Times New Roman" w:cs="Times New Roman"/>
          <w:sz w:val="24"/>
          <w:szCs w:val="24"/>
        </w:rPr>
        <w:t xml:space="preserve">predstavljaju rashode za </w:t>
      </w:r>
      <w:r w:rsidR="00E07E48" w:rsidRPr="0050365C">
        <w:rPr>
          <w:rFonts w:ascii="Times New Roman" w:hAnsi="Times New Roman" w:cs="Times New Roman"/>
          <w:sz w:val="24"/>
          <w:szCs w:val="24"/>
        </w:rPr>
        <w:t>gradnj</w:t>
      </w:r>
      <w:r w:rsidR="00E41926" w:rsidRPr="0050365C">
        <w:rPr>
          <w:rFonts w:ascii="Times New Roman" w:hAnsi="Times New Roman" w:cs="Times New Roman"/>
          <w:sz w:val="24"/>
          <w:szCs w:val="24"/>
        </w:rPr>
        <w:t>u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6E0B55">
        <w:rPr>
          <w:rFonts w:ascii="Times New Roman" w:hAnsi="Times New Roman" w:cs="Times New Roman"/>
          <w:sz w:val="24"/>
          <w:szCs w:val="24"/>
        </w:rPr>
        <w:t xml:space="preserve">knjižnice, </w:t>
      </w:r>
      <w:r w:rsidR="00E07E48" w:rsidRPr="0050365C">
        <w:rPr>
          <w:rFonts w:ascii="Times New Roman" w:hAnsi="Times New Roman" w:cs="Times New Roman"/>
          <w:sz w:val="24"/>
          <w:szCs w:val="24"/>
        </w:rPr>
        <w:t>javne rasvjete,</w:t>
      </w:r>
      <w:r w:rsidR="00567D22">
        <w:rPr>
          <w:rFonts w:ascii="Times New Roman" w:hAnsi="Times New Roman" w:cs="Times New Roman"/>
          <w:sz w:val="24"/>
          <w:szCs w:val="24"/>
        </w:rPr>
        <w:t xml:space="preserve"> </w:t>
      </w:r>
      <w:r w:rsidR="00E07E48" w:rsidRPr="0050365C">
        <w:rPr>
          <w:rFonts w:ascii="Times New Roman" w:hAnsi="Times New Roman" w:cs="Times New Roman"/>
          <w:sz w:val="24"/>
          <w:szCs w:val="24"/>
        </w:rPr>
        <w:t>cesta,</w:t>
      </w:r>
      <w:r w:rsidR="003915AF">
        <w:rPr>
          <w:rFonts w:ascii="Times New Roman" w:hAnsi="Times New Roman" w:cs="Times New Roman"/>
          <w:sz w:val="24"/>
          <w:szCs w:val="24"/>
        </w:rPr>
        <w:t xml:space="preserve"> obalnog pojasa Stara riva</w:t>
      </w:r>
      <w:r w:rsidR="00E07E48" w:rsidRPr="0050365C">
        <w:rPr>
          <w:rFonts w:ascii="Times New Roman" w:hAnsi="Times New Roman" w:cs="Times New Roman"/>
          <w:sz w:val="24"/>
          <w:szCs w:val="24"/>
        </w:rPr>
        <w:t xml:space="preserve"> </w:t>
      </w:r>
      <w:r w:rsidR="00C134A6">
        <w:rPr>
          <w:rFonts w:ascii="Times New Roman" w:hAnsi="Times New Roman" w:cs="Times New Roman"/>
          <w:sz w:val="24"/>
          <w:szCs w:val="24"/>
        </w:rPr>
        <w:t xml:space="preserve">i grobne aleje. </w:t>
      </w:r>
    </w:p>
    <w:p w14:paraId="1A962044" w14:textId="591E7ED7" w:rsidR="00E07E48" w:rsidRPr="005412F9" w:rsidRDefault="00DD6168" w:rsidP="00BE4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12F9">
        <w:rPr>
          <w:rFonts w:ascii="Times New Roman" w:hAnsi="Times New Roman" w:cs="Times New Roman"/>
          <w:sz w:val="24"/>
          <w:szCs w:val="24"/>
        </w:rPr>
        <w:t xml:space="preserve">- </w:t>
      </w:r>
      <w:r w:rsidR="00E07E48" w:rsidRPr="005412F9">
        <w:rPr>
          <w:rFonts w:ascii="Times New Roman" w:hAnsi="Times New Roman" w:cs="Times New Roman"/>
          <w:sz w:val="24"/>
          <w:szCs w:val="24"/>
        </w:rPr>
        <w:t>Rashod</w:t>
      </w:r>
      <w:r w:rsidR="00EC0E72" w:rsidRPr="005412F9">
        <w:rPr>
          <w:rFonts w:ascii="Times New Roman" w:hAnsi="Times New Roman" w:cs="Times New Roman"/>
          <w:sz w:val="24"/>
          <w:szCs w:val="24"/>
        </w:rPr>
        <w:t>i</w:t>
      </w:r>
      <w:r w:rsidR="00E07E48" w:rsidRPr="005412F9">
        <w:rPr>
          <w:rFonts w:ascii="Times New Roman" w:hAnsi="Times New Roman" w:cs="Times New Roman"/>
          <w:sz w:val="24"/>
          <w:szCs w:val="24"/>
        </w:rPr>
        <w:t xml:space="preserve"> za dodatna ulaganja na nefinancijskoj imovini u iznosu od </w:t>
      </w:r>
      <w:r w:rsidR="003915AF">
        <w:rPr>
          <w:rFonts w:ascii="Times New Roman" w:hAnsi="Times New Roman" w:cs="Times New Roman"/>
          <w:sz w:val="24"/>
          <w:szCs w:val="24"/>
        </w:rPr>
        <w:t>20.500,00</w:t>
      </w:r>
      <w:r w:rsidR="00E07E48" w:rsidRPr="005412F9">
        <w:rPr>
          <w:rFonts w:ascii="Times New Roman" w:hAnsi="Times New Roman" w:cs="Times New Roman"/>
          <w:sz w:val="24"/>
          <w:szCs w:val="24"/>
        </w:rPr>
        <w:t xml:space="preserve"> </w:t>
      </w:r>
      <w:r w:rsidR="002C0A11" w:rsidRPr="005412F9">
        <w:rPr>
          <w:rFonts w:ascii="Times New Roman" w:hAnsi="Times New Roman" w:cs="Times New Roman"/>
          <w:sz w:val="24"/>
          <w:szCs w:val="24"/>
        </w:rPr>
        <w:t>eura</w:t>
      </w:r>
      <w:r w:rsidR="00E07E48" w:rsidRPr="005412F9">
        <w:rPr>
          <w:rFonts w:ascii="Times New Roman" w:hAnsi="Times New Roman" w:cs="Times New Roman"/>
          <w:sz w:val="24"/>
          <w:szCs w:val="24"/>
        </w:rPr>
        <w:t xml:space="preserve"> </w:t>
      </w:r>
      <w:r w:rsidR="00EC0E72" w:rsidRPr="005412F9">
        <w:rPr>
          <w:rFonts w:ascii="Times New Roman" w:hAnsi="Times New Roman" w:cs="Times New Roman"/>
          <w:sz w:val="24"/>
          <w:szCs w:val="24"/>
        </w:rPr>
        <w:t>se odnos</w:t>
      </w:r>
      <w:r w:rsidR="00E41926" w:rsidRPr="005412F9">
        <w:rPr>
          <w:rFonts w:ascii="Times New Roman" w:hAnsi="Times New Roman" w:cs="Times New Roman"/>
          <w:sz w:val="24"/>
          <w:szCs w:val="24"/>
        </w:rPr>
        <w:t>e</w:t>
      </w:r>
      <w:r w:rsidR="00EC0E72" w:rsidRPr="005412F9">
        <w:rPr>
          <w:rFonts w:ascii="Times New Roman" w:hAnsi="Times New Roman" w:cs="Times New Roman"/>
          <w:sz w:val="24"/>
          <w:szCs w:val="24"/>
        </w:rPr>
        <w:t xml:space="preserve"> na </w:t>
      </w:r>
      <w:r w:rsidR="00C134A6">
        <w:rPr>
          <w:rFonts w:ascii="Times New Roman" w:hAnsi="Times New Roman" w:cs="Times New Roman"/>
          <w:sz w:val="24"/>
          <w:szCs w:val="24"/>
        </w:rPr>
        <w:t>dodatna ulaganja na groblju sv. Ante.</w:t>
      </w:r>
    </w:p>
    <w:p w14:paraId="6A899DC9" w14:textId="77777777" w:rsidR="00300532" w:rsidRDefault="00300532" w:rsidP="00BE496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47596" w14:textId="77777777" w:rsidR="00C134A6" w:rsidRPr="00BA01F8" w:rsidRDefault="00C134A6" w:rsidP="00BE496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E6F3F3" w14:textId="77777777" w:rsidR="00E07E48" w:rsidRPr="00C306BB" w:rsidRDefault="00E07E48" w:rsidP="001C00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06BB">
        <w:rPr>
          <w:rFonts w:ascii="Times New Roman" w:hAnsi="Times New Roman" w:cs="Times New Roman"/>
          <w:b/>
          <w:sz w:val="24"/>
          <w:szCs w:val="24"/>
        </w:rPr>
        <w:t>Izdaci za financijsku imovinu i otplate zajmova</w:t>
      </w:r>
    </w:p>
    <w:p w14:paraId="7329AF14" w14:textId="38B372CF" w:rsidR="00E07E48" w:rsidRDefault="00E07E48" w:rsidP="00344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306BB">
        <w:rPr>
          <w:rFonts w:ascii="Times New Roman" w:hAnsi="Times New Roman" w:cs="Times New Roman"/>
          <w:bCs/>
          <w:sz w:val="24"/>
          <w:szCs w:val="24"/>
        </w:rPr>
        <w:t>Izdaci za financijsku imovinu i otplate zajmova planirani su u iznosu od 8</w:t>
      </w:r>
      <w:r w:rsidR="00C134A6">
        <w:rPr>
          <w:rFonts w:ascii="Times New Roman" w:hAnsi="Times New Roman" w:cs="Times New Roman"/>
          <w:bCs/>
          <w:sz w:val="24"/>
          <w:szCs w:val="24"/>
        </w:rPr>
        <w:t>8</w:t>
      </w:r>
      <w:r w:rsidRPr="00C306BB">
        <w:rPr>
          <w:rFonts w:ascii="Times New Roman" w:hAnsi="Times New Roman" w:cs="Times New Roman"/>
          <w:bCs/>
          <w:sz w:val="24"/>
          <w:szCs w:val="24"/>
        </w:rPr>
        <w:t>.</w:t>
      </w:r>
      <w:r w:rsidR="00C134A6">
        <w:rPr>
          <w:rFonts w:ascii="Times New Roman" w:hAnsi="Times New Roman" w:cs="Times New Roman"/>
          <w:bCs/>
          <w:sz w:val="24"/>
          <w:szCs w:val="24"/>
        </w:rPr>
        <w:t>00</w:t>
      </w:r>
      <w:r w:rsidR="0031725E" w:rsidRPr="00C306BB">
        <w:rPr>
          <w:rFonts w:ascii="Times New Roman" w:hAnsi="Times New Roman" w:cs="Times New Roman"/>
          <w:bCs/>
          <w:sz w:val="24"/>
          <w:szCs w:val="24"/>
        </w:rPr>
        <w:t>0</w:t>
      </w:r>
      <w:r w:rsidRPr="00C306BB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2C0A11" w:rsidRPr="00C306BB">
        <w:rPr>
          <w:rFonts w:ascii="Times New Roman" w:hAnsi="Times New Roman" w:cs="Times New Roman"/>
          <w:sz w:val="24"/>
          <w:szCs w:val="24"/>
        </w:rPr>
        <w:t>eura</w:t>
      </w:r>
      <w:r w:rsidRPr="00C306BB">
        <w:rPr>
          <w:rFonts w:ascii="Times New Roman" w:hAnsi="Times New Roman" w:cs="Times New Roman"/>
          <w:bCs/>
          <w:sz w:val="24"/>
          <w:szCs w:val="24"/>
        </w:rPr>
        <w:t>, a odnose se na otplat</w:t>
      </w:r>
      <w:r w:rsidR="005D6237" w:rsidRPr="00C306BB">
        <w:rPr>
          <w:rFonts w:ascii="Times New Roman" w:hAnsi="Times New Roman" w:cs="Times New Roman"/>
          <w:bCs/>
          <w:sz w:val="24"/>
          <w:szCs w:val="24"/>
        </w:rPr>
        <w:t>u</w:t>
      </w:r>
      <w:r w:rsidRPr="00C306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237" w:rsidRPr="00C306BB">
        <w:rPr>
          <w:rFonts w:ascii="Times New Roman" w:hAnsi="Times New Roman" w:cs="Times New Roman"/>
          <w:bCs/>
          <w:sz w:val="24"/>
          <w:szCs w:val="24"/>
        </w:rPr>
        <w:t>kredita HBOR-a</w:t>
      </w:r>
      <w:r w:rsidRPr="00C306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237" w:rsidRPr="00C306BB">
        <w:rPr>
          <w:rFonts w:ascii="Times New Roman" w:hAnsi="Times New Roman" w:cs="Times New Roman"/>
          <w:bCs/>
          <w:sz w:val="24"/>
          <w:szCs w:val="24"/>
        </w:rPr>
        <w:t>iz</w:t>
      </w:r>
      <w:r w:rsidRPr="00C306BB">
        <w:rPr>
          <w:rFonts w:ascii="Times New Roman" w:hAnsi="Times New Roman" w:cs="Times New Roman"/>
          <w:sz w:val="24"/>
          <w:szCs w:val="24"/>
        </w:rPr>
        <w:t xml:space="preserve"> program</w:t>
      </w:r>
      <w:r w:rsidR="005D6237" w:rsidRPr="00C306BB">
        <w:rPr>
          <w:rFonts w:ascii="Times New Roman" w:hAnsi="Times New Roman" w:cs="Times New Roman"/>
          <w:sz w:val="24"/>
          <w:szCs w:val="24"/>
        </w:rPr>
        <w:t>a</w:t>
      </w:r>
      <w:r w:rsidRPr="00C306BB">
        <w:rPr>
          <w:rFonts w:ascii="Times New Roman" w:hAnsi="Times New Roman" w:cs="Times New Roman"/>
          <w:sz w:val="24"/>
          <w:szCs w:val="24"/>
        </w:rPr>
        <w:t xml:space="preserve"> kreditiranja </w:t>
      </w:r>
      <w:r w:rsidR="005D6237" w:rsidRPr="00C306BB">
        <w:rPr>
          <w:rFonts w:ascii="Times New Roman" w:hAnsi="Times New Roman" w:cs="Times New Roman"/>
          <w:sz w:val="24"/>
          <w:szCs w:val="24"/>
        </w:rPr>
        <w:t xml:space="preserve">– </w:t>
      </w:r>
      <w:r w:rsidRPr="00C306BB">
        <w:rPr>
          <w:rFonts w:ascii="Times New Roman" w:hAnsi="Times New Roman" w:cs="Times New Roman"/>
          <w:sz w:val="24"/>
          <w:szCs w:val="24"/>
        </w:rPr>
        <w:t>ESIF kredit</w:t>
      </w:r>
      <w:r w:rsidR="005D6237" w:rsidRPr="00C306BB">
        <w:rPr>
          <w:rFonts w:ascii="Times New Roman" w:hAnsi="Times New Roman" w:cs="Times New Roman"/>
          <w:sz w:val="24"/>
          <w:szCs w:val="24"/>
        </w:rPr>
        <w:t>i</w:t>
      </w:r>
      <w:r w:rsidRPr="00C306BB">
        <w:rPr>
          <w:rFonts w:ascii="Times New Roman" w:hAnsi="Times New Roman" w:cs="Times New Roman"/>
          <w:sz w:val="24"/>
          <w:szCs w:val="24"/>
        </w:rPr>
        <w:t xml:space="preserve"> za modernizaciju javne rasvjete</w:t>
      </w:r>
      <w:r w:rsidR="005D6237" w:rsidRPr="00C306BB">
        <w:rPr>
          <w:rFonts w:ascii="Times New Roman" w:hAnsi="Times New Roman" w:cs="Times New Roman"/>
          <w:sz w:val="24"/>
          <w:szCs w:val="24"/>
        </w:rPr>
        <w:t xml:space="preserve"> kao i otplatu</w:t>
      </w:r>
      <w:r w:rsidRPr="00C306BB">
        <w:rPr>
          <w:rFonts w:ascii="Times New Roman" w:hAnsi="Times New Roman" w:cs="Times New Roman"/>
          <w:sz w:val="24"/>
          <w:szCs w:val="24"/>
        </w:rPr>
        <w:t xml:space="preserve"> </w:t>
      </w:r>
      <w:r w:rsidR="005A7665" w:rsidRPr="00C306BB">
        <w:rPr>
          <w:rFonts w:ascii="Times New Roman" w:hAnsi="Times New Roman" w:cs="Times New Roman"/>
          <w:sz w:val="24"/>
          <w:szCs w:val="24"/>
        </w:rPr>
        <w:t xml:space="preserve">kredita </w:t>
      </w:r>
      <w:r w:rsidR="00DF1A64" w:rsidRPr="00C306BB">
        <w:rPr>
          <w:rFonts w:ascii="Times New Roman" w:hAnsi="Times New Roman" w:cs="Times New Roman"/>
          <w:sz w:val="24"/>
          <w:szCs w:val="24"/>
        </w:rPr>
        <w:t xml:space="preserve">OTP banke d.d. </w:t>
      </w:r>
      <w:r w:rsidR="00E7776E" w:rsidRPr="00C306BB">
        <w:rPr>
          <w:rFonts w:ascii="Times New Roman" w:hAnsi="Times New Roman" w:cs="Times New Roman"/>
          <w:sz w:val="24"/>
          <w:szCs w:val="24"/>
        </w:rPr>
        <w:t>za</w:t>
      </w:r>
      <w:r w:rsidRPr="00C306BB">
        <w:rPr>
          <w:rFonts w:ascii="Times New Roman" w:hAnsi="Times New Roman" w:cs="Times New Roman"/>
          <w:sz w:val="24"/>
          <w:szCs w:val="24"/>
        </w:rPr>
        <w:t xml:space="preserve"> otkup zemljišta za gradnju vatrogasnog dom</w:t>
      </w:r>
      <w:r w:rsidR="00E7776E" w:rsidRPr="00C306BB">
        <w:rPr>
          <w:rFonts w:ascii="Times New Roman" w:hAnsi="Times New Roman" w:cs="Times New Roman"/>
          <w:sz w:val="24"/>
          <w:szCs w:val="24"/>
        </w:rPr>
        <w:t>a</w:t>
      </w:r>
      <w:r w:rsidRPr="00C306BB">
        <w:rPr>
          <w:rFonts w:ascii="Times New Roman" w:hAnsi="Times New Roman" w:cs="Times New Roman"/>
          <w:sz w:val="24"/>
          <w:szCs w:val="24"/>
        </w:rPr>
        <w:t xml:space="preserve"> i izradu </w:t>
      </w:r>
      <w:r w:rsidR="005A7665" w:rsidRPr="00C306BB">
        <w:rPr>
          <w:rFonts w:ascii="Times New Roman" w:hAnsi="Times New Roman" w:cs="Times New Roman"/>
          <w:sz w:val="24"/>
          <w:szCs w:val="24"/>
        </w:rPr>
        <w:t xml:space="preserve">prateće </w:t>
      </w:r>
      <w:r w:rsidRPr="00C306BB">
        <w:rPr>
          <w:rFonts w:ascii="Times New Roman" w:hAnsi="Times New Roman" w:cs="Times New Roman"/>
          <w:sz w:val="24"/>
          <w:szCs w:val="24"/>
        </w:rPr>
        <w:t>projektno tehničke dokumentacije.</w:t>
      </w:r>
    </w:p>
    <w:p w14:paraId="6E56E159" w14:textId="77777777" w:rsidR="00D67239" w:rsidRDefault="00D67239" w:rsidP="003447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FE29A1" w14:textId="77777777" w:rsidR="00D67239" w:rsidRDefault="00D67239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F3E808" w14:textId="77777777" w:rsidR="00175069" w:rsidRDefault="00175069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396507" w14:textId="77777777" w:rsidR="00175069" w:rsidRDefault="00175069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45FCB" w14:textId="77777777" w:rsidR="00E54C81" w:rsidRDefault="00E54C81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D4B82" w14:textId="77777777" w:rsidR="00E54C81" w:rsidRDefault="00E54C81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208C78" w14:textId="77777777" w:rsidR="00E54C81" w:rsidRPr="00C306BB" w:rsidRDefault="00E54C81" w:rsidP="0034472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C60E47" w14:textId="291B9383" w:rsidR="0080449E" w:rsidRDefault="0080449E" w:rsidP="00344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44720">
        <w:rPr>
          <w:rFonts w:ascii="Times New Roman" w:hAnsi="Times New Roman" w:cs="Times New Roman"/>
          <w:b/>
          <w:sz w:val="24"/>
          <w:szCs w:val="24"/>
        </w:rPr>
        <w:lastRenderedPageBreak/>
        <w:t>2.2.1. RASHODI PO EKONOMSKOJ KLASIFIKACIJI</w:t>
      </w:r>
    </w:p>
    <w:p w14:paraId="7E1E7F66" w14:textId="77777777" w:rsidR="005D6237" w:rsidRPr="00344720" w:rsidRDefault="005D6237" w:rsidP="0034472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0A6270" w14:textId="57FFA135" w:rsidR="00A80D94" w:rsidRDefault="0080449E" w:rsidP="005A76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7665">
        <w:rPr>
          <w:rFonts w:ascii="Times New Roman" w:hAnsi="Times New Roman" w:cs="Times New Roman"/>
          <w:sz w:val="24"/>
          <w:szCs w:val="24"/>
        </w:rPr>
        <w:t>Od ukupnih rasho</w:t>
      </w:r>
      <w:r w:rsidR="00766F9E" w:rsidRPr="005A7665">
        <w:rPr>
          <w:rFonts w:ascii="Times New Roman" w:hAnsi="Times New Roman" w:cs="Times New Roman"/>
          <w:sz w:val="24"/>
          <w:szCs w:val="24"/>
        </w:rPr>
        <w:t>da i izdataka plani</w:t>
      </w:r>
      <w:r w:rsidR="001C4B32" w:rsidRPr="005A7665">
        <w:rPr>
          <w:rFonts w:ascii="Times New Roman" w:hAnsi="Times New Roman" w:cs="Times New Roman"/>
          <w:sz w:val="24"/>
          <w:szCs w:val="24"/>
        </w:rPr>
        <w:t>ranih</w:t>
      </w:r>
      <w:r w:rsidR="008743D2">
        <w:rPr>
          <w:rFonts w:ascii="Times New Roman" w:hAnsi="Times New Roman" w:cs="Times New Roman"/>
          <w:sz w:val="24"/>
          <w:szCs w:val="24"/>
        </w:rPr>
        <w:t xml:space="preserve"> ovim Izmjenama i dopunama </w:t>
      </w:r>
      <w:r w:rsidR="00A95525">
        <w:rPr>
          <w:rFonts w:ascii="Times New Roman" w:hAnsi="Times New Roman" w:cs="Times New Roman"/>
          <w:sz w:val="24"/>
          <w:szCs w:val="24"/>
        </w:rPr>
        <w:t>(</w:t>
      </w:r>
      <w:r w:rsidR="00F873AB">
        <w:rPr>
          <w:rFonts w:ascii="Times New Roman" w:hAnsi="Times New Roman" w:cs="Times New Roman"/>
          <w:sz w:val="24"/>
          <w:szCs w:val="24"/>
        </w:rPr>
        <w:t>I</w:t>
      </w:r>
      <w:r w:rsidR="00E54C81">
        <w:rPr>
          <w:rFonts w:ascii="Times New Roman" w:hAnsi="Times New Roman" w:cs="Times New Roman"/>
          <w:sz w:val="24"/>
          <w:szCs w:val="24"/>
        </w:rPr>
        <w:t>I</w:t>
      </w:r>
      <w:r w:rsidR="00A95525">
        <w:rPr>
          <w:rFonts w:ascii="Times New Roman" w:hAnsi="Times New Roman" w:cs="Times New Roman"/>
          <w:sz w:val="24"/>
          <w:szCs w:val="24"/>
        </w:rPr>
        <w:t xml:space="preserve">I.) </w:t>
      </w:r>
      <w:r w:rsidR="008743D2">
        <w:rPr>
          <w:rFonts w:ascii="Times New Roman" w:hAnsi="Times New Roman" w:cs="Times New Roman"/>
          <w:sz w:val="24"/>
          <w:szCs w:val="24"/>
        </w:rPr>
        <w:t xml:space="preserve">Proračuna </w:t>
      </w:r>
      <w:r w:rsidRPr="005A766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F5158">
        <w:rPr>
          <w:rFonts w:ascii="Times New Roman" w:hAnsi="Times New Roman" w:cs="Times New Roman"/>
          <w:sz w:val="24"/>
          <w:szCs w:val="24"/>
        </w:rPr>
        <w:t>3.4</w:t>
      </w:r>
      <w:r w:rsidR="009263AB">
        <w:rPr>
          <w:rFonts w:ascii="Times New Roman" w:hAnsi="Times New Roman" w:cs="Times New Roman"/>
          <w:sz w:val="24"/>
          <w:szCs w:val="24"/>
        </w:rPr>
        <w:t>92</w:t>
      </w:r>
      <w:r w:rsidR="00EF5158">
        <w:rPr>
          <w:rFonts w:ascii="Times New Roman" w:hAnsi="Times New Roman" w:cs="Times New Roman"/>
          <w:sz w:val="24"/>
          <w:szCs w:val="24"/>
        </w:rPr>
        <w:t>.030,00</w:t>
      </w:r>
      <w:r w:rsidR="00DC1E11" w:rsidRPr="005A7665">
        <w:rPr>
          <w:rFonts w:ascii="Times New Roman" w:hAnsi="Times New Roman" w:cs="Times New Roman"/>
          <w:sz w:val="24"/>
          <w:szCs w:val="24"/>
        </w:rPr>
        <w:t xml:space="preserve"> </w:t>
      </w:r>
      <w:r w:rsidR="002C0A11">
        <w:rPr>
          <w:rFonts w:ascii="Times New Roman" w:hAnsi="Times New Roman" w:cs="Times New Roman"/>
          <w:sz w:val="24"/>
          <w:szCs w:val="24"/>
        </w:rPr>
        <w:t>eur</w:t>
      </w:r>
      <w:r w:rsidR="002C0A11" w:rsidRPr="00482ED2">
        <w:rPr>
          <w:rFonts w:ascii="Times New Roman" w:hAnsi="Times New Roman" w:cs="Times New Roman"/>
          <w:sz w:val="24"/>
          <w:szCs w:val="24"/>
        </w:rPr>
        <w:t>a</w:t>
      </w:r>
      <w:r w:rsidR="00CC0929">
        <w:rPr>
          <w:rFonts w:ascii="Times New Roman" w:hAnsi="Times New Roman" w:cs="Times New Roman"/>
          <w:sz w:val="24"/>
          <w:szCs w:val="24"/>
        </w:rPr>
        <w:t>,</w:t>
      </w:r>
      <w:r w:rsidRPr="005A7665">
        <w:rPr>
          <w:rFonts w:ascii="Times New Roman" w:hAnsi="Times New Roman" w:cs="Times New Roman"/>
          <w:sz w:val="24"/>
          <w:szCs w:val="24"/>
        </w:rPr>
        <w:t xml:space="preserve"> na</w:t>
      </w:r>
      <w:r w:rsidR="00766F9E" w:rsidRPr="005A7665">
        <w:rPr>
          <w:rFonts w:ascii="Times New Roman" w:hAnsi="Times New Roman" w:cs="Times New Roman"/>
          <w:sz w:val="24"/>
          <w:szCs w:val="24"/>
        </w:rPr>
        <w:t xml:space="preserve"> rashode poslovanja odnosi se </w:t>
      </w:r>
      <w:r w:rsidR="00D95578">
        <w:rPr>
          <w:rFonts w:ascii="Times New Roman" w:hAnsi="Times New Roman" w:cs="Times New Roman"/>
          <w:sz w:val="24"/>
          <w:szCs w:val="24"/>
        </w:rPr>
        <w:t xml:space="preserve">iznos od </w:t>
      </w:r>
      <w:r w:rsidR="00A96F85">
        <w:rPr>
          <w:rFonts w:ascii="Times New Roman" w:hAnsi="Times New Roman" w:cs="Times New Roman"/>
          <w:sz w:val="24"/>
          <w:szCs w:val="24"/>
        </w:rPr>
        <w:t>2.420.260,00</w:t>
      </w:r>
      <w:r w:rsidR="005563FA" w:rsidRPr="005A7665">
        <w:rPr>
          <w:rFonts w:ascii="Times New Roman" w:hAnsi="Times New Roman" w:cs="Times New Roman"/>
          <w:sz w:val="24"/>
          <w:szCs w:val="24"/>
        </w:rPr>
        <w:t xml:space="preserve"> </w:t>
      </w:r>
      <w:r w:rsidR="002C0A11">
        <w:rPr>
          <w:rFonts w:ascii="Times New Roman" w:hAnsi="Times New Roman" w:cs="Times New Roman"/>
          <w:sz w:val="24"/>
          <w:szCs w:val="24"/>
        </w:rPr>
        <w:t>eur</w:t>
      </w:r>
      <w:r w:rsidR="002C0A11" w:rsidRPr="00482ED2">
        <w:rPr>
          <w:rFonts w:ascii="Times New Roman" w:hAnsi="Times New Roman" w:cs="Times New Roman"/>
          <w:sz w:val="24"/>
          <w:szCs w:val="24"/>
        </w:rPr>
        <w:t>a</w:t>
      </w:r>
      <w:r w:rsidR="00C62453" w:rsidRPr="005A7665">
        <w:rPr>
          <w:rFonts w:ascii="Times New Roman" w:hAnsi="Times New Roman" w:cs="Times New Roman"/>
          <w:sz w:val="24"/>
          <w:szCs w:val="24"/>
        </w:rPr>
        <w:t xml:space="preserve">, </w:t>
      </w:r>
      <w:r w:rsidRPr="005A7665">
        <w:rPr>
          <w:rFonts w:ascii="Times New Roman" w:hAnsi="Times New Roman" w:cs="Times New Roman"/>
          <w:sz w:val="24"/>
          <w:szCs w:val="24"/>
        </w:rPr>
        <w:t xml:space="preserve">a na rashode za nabavu nefinancijske imovine </w:t>
      </w:r>
      <w:r w:rsidR="00D95578">
        <w:rPr>
          <w:rFonts w:ascii="Times New Roman" w:hAnsi="Times New Roman" w:cs="Times New Roman"/>
          <w:sz w:val="24"/>
          <w:szCs w:val="24"/>
        </w:rPr>
        <w:t xml:space="preserve">iznos od </w:t>
      </w:r>
      <w:r w:rsidR="00A96F85">
        <w:rPr>
          <w:rFonts w:ascii="Times New Roman" w:hAnsi="Times New Roman" w:cs="Times New Roman"/>
          <w:sz w:val="24"/>
          <w:szCs w:val="24"/>
        </w:rPr>
        <w:t>9</w:t>
      </w:r>
      <w:r w:rsidR="00A75E02">
        <w:rPr>
          <w:rFonts w:ascii="Times New Roman" w:hAnsi="Times New Roman" w:cs="Times New Roman"/>
          <w:sz w:val="24"/>
          <w:szCs w:val="24"/>
        </w:rPr>
        <w:t>7</w:t>
      </w:r>
      <w:r w:rsidR="00A96F85">
        <w:rPr>
          <w:rFonts w:ascii="Times New Roman" w:hAnsi="Times New Roman" w:cs="Times New Roman"/>
          <w:sz w:val="24"/>
          <w:szCs w:val="24"/>
        </w:rPr>
        <w:t>8.770,00</w:t>
      </w:r>
      <w:r w:rsidR="005563FA" w:rsidRPr="005A7665">
        <w:rPr>
          <w:rFonts w:ascii="Times New Roman" w:hAnsi="Times New Roman" w:cs="Times New Roman"/>
          <w:sz w:val="24"/>
          <w:szCs w:val="24"/>
        </w:rPr>
        <w:t xml:space="preserve"> </w:t>
      </w:r>
      <w:r w:rsidR="00C560E4">
        <w:rPr>
          <w:rFonts w:ascii="Times New Roman" w:hAnsi="Times New Roman" w:cs="Times New Roman"/>
          <w:sz w:val="24"/>
          <w:szCs w:val="24"/>
        </w:rPr>
        <w:t>eur</w:t>
      </w:r>
      <w:r w:rsidR="00C560E4" w:rsidRPr="00482ED2">
        <w:rPr>
          <w:rFonts w:ascii="Times New Roman" w:hAnsi="Times New Roman" w:cs="Times New Roman"/>
          <w:sz w:val="24"/>
          <w:szCs w:val="24"/>
        </w:rPr>
        <w:t>a</w:t>
      </w:r>
      <w:r w:rsidR="005563FA" w:rsidRPr="005A7665">
        <w:rPr>
          <w:rFonts w:ascii="Times New Roman" w:hAnsi="Times New Roman" w:cs="Times New Roman"/>
          <w:sz w:val="24"/>
          <w:szCs w:val="24"/>
        </w:rPr>
        <w:t>.</w:t>
      </w:r>
    </w:p>
    <w:p w14:paraId="706F6296" w14:textId="77777777" w:rsidR="005A7665" w:rsidRPr="005A7665" w:rsidRDefault="005A7665" w:rsidP="005A76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5"/>
        <w:gridCol w:w="1814"/>
        <w:gridCol w:w="1814"/>
      </w:tblGrid>
      <w:tr w:rsidR="00D517FA" w:rsidRPr="005601F5" w14:paraId="183A9051" w14:textId="3EF54234" w:rsidTr="007D6609">
        <w:trPr>
          <w:jc w:val="center"/>
        </w:trPr>
        <w:tc>
          <w:tcPr>
            <w:tcW w:w="4105" w:type="dxa"/>
            <w:shd w:val="clear" w:color="auto" w:fill="E2EFD9" w:themeFill="accent6" w:themeFillTint="33"/>
            <w:vAlign w:val="center"/>
          </w:tcPr>
          <w:p w14:paraId="7C261717" w14:textId="7B0924C9" w:rsidR="00D517FA" w:rsidRPr="00F42226" w:rsidRDefault="00D517FA" w:rsidP="007C1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  <w:r w:rsidR="009A50E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5C50BE45" w14:textId="77777777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41A00354" w14:textId="7ACAAB68" w:rsidR="00D517FA" w:rsidRPr="00F42226" w:rsidRDefault="00D517FA" w:rsidP="00A95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A4F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14" w:type="dxa"/>
            <w:shd w:val="clear" w:color="auto" w:fill="E2EFD9" w:themeFill="accent6" w:themeFillTint="33"/>
            <w:vAlign w:val="center"/>
          </w:tcPr>
          <w:p w14:paraId="5975DD57" w14:textId="77777777" w:rsidR="00D517FA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5A60" w14:textId="2F5512A8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922B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96F8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Izmjene i dopune</w:t>
            </w:r>
          </w:p>
          <w:p w14:paraId="0674CCDA" w14:textId="031D1C9A" w:rsidR="00D517FA" w:rsidRPr="00F42226" w:rsidRDefault="00D517FA" w:rsidP="00AA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7826" w:rsidRPr="005601F5" w14:paraId="7CFB8524" w14:textId="3D460065" w:rsidTr="00220762">
        <w:trPr>
          <w:jc w:val="center"/>
        </w:trPr>
        <w:tc>
          <w:tcPr>
            <w:tcW w:w="4105" w:type="dxa"/>
            <w:shd w:val="clear" w:color="auto" w:fill="DEEAF6" w:themeFill="accent1" w:themeFillTint="33"/>
          </w:tcPr>
          <w:p w14:paraId="19BF36B7" w14:textId="77777777" w:rsidR="00407826" w:rsidRPr="005601F5" w:rsidRDefault="00407826" w:rsidP="00407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57A2C24D" w14:textId="5ED94C70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2.604.380,00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1A04EA2D" w14:textId="196F46EF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2.425.260,00</w:t>
            </w:r>
          </w:p>
        </w:tc>
      </w:tr>
      <w:tr w:rsidR="00407826" w:rsidRPr="005601F5" w14:paraId="193053FC" w14:textId="650026B5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82FC21E" w14:textId="77777777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B36E578" w14:textId="75C625E9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706.500,00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40E0E00" w14:textId="08F77EAA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723.280,00</w:t>
            </w:r>
          </w:p>
        </w:tc>
      </w:tr>
      <w:tr w:rsidR="00407826" w:rsidRPr="005601F5" w14:paraId="5EC22EBE" w14:textId="2CAAEE4B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6E12B83F" w14:textId="77777777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F333096" w14:textId="717DF04F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1.564.110,00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9DBD351" w14:textId="680E0A0D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1.396.710,00</w:t>
            </w:r>
          </w:p>
        </w:tc>
      </w:tr>
      <w:tr w:rsidR="00407826" w:rsidRPr="005601F5" w14:paraId="264C9C00" w14:textId="5C6D336E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A8821D0" w14:textId="77777777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3860CE4" w14:textId="466CDBDF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9.470,00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8A968FC" w14:textId="2C14EF3D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9.470,00</w:t>
            </w:r>
          </w:p>
        </w:tc>
      </w:tr>
      <w:tr w:rsidR="00407826" w:rsidRPr="005601F5" w14:paraId="7008BA09" w14:textId="77777777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3ABA0941" w14:textId="430E02B9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Subvencije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E01CD52" w14:textId="696BAAA5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62E79EF" w14:textId="16984A93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7826" w:rsidRPr="005601F5" w14:paraId="02A9D9A9" w14:textId="0E93021A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64097D72" w14:textId="77777777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38B909EE" w14:textId="29A9C666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68.700,00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8F5DAE7" w14:textId="7FDE7DF1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58.700,00</w:t>
            </w:r>
          </w:p>
        </w:tc>
      </w:tr>
      <w:tr w:rsidR="00407826" w:rsidRPr="005601F5" w14:paraId="773C1918" w14:textId="609F4308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490FCF48" w14:textId="77777777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0C76B55" w14:textId="67642494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34.400,00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60012F46" w14:textId="31BB66B0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35.600,00</w:t>
            </w:r>
          </w:p>
        </w:tc>
      </w:tr>
      <w:tr w:rsidR="00407826" w:rsidRPr="005601F5" w14:paraId="1BA2BD32" w14:textId="75E16D49" w:rsidTr="00220762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79BAC6C" w14:textId="77777777" w:rsidR="00407826" w:rsidRPr="005601F5" w:rsidRDefault="00407826" w:rsidP="0040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A328B12" w14:textId="262C6C2B" w:rsidR="00407826" w:rsidRPr="00FA0142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0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221.200,00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00DF13A" w14:textId="4A96975F" w:rsidR="00407826" w:rsidRPr="00407826" w:rsidRDefault="00407826" w:rsidP="00407826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26">
              <w:rPr>
                <w:rFonts w:ascii="Times New Roman" w:hAnsi="Times New Roman" w:cs="Times New Roman"/>
                <w:sz w:val="24"/>
                <w:szCs w:val="24"/>
              </w:rPr>
              <w:t>201.500,00</w:t>
            </w:r>
          </w:p>
        </w:tc>
      </w:tr>
      <w:tr w:rsidR="00A930DE" w:rsidRPr="005601F5" w14:paraId="2ECAB17B" w14:textId="4D85404E" w:rsidTr="001A0A28">
        <w:trPr>
          <w:jc w:val="center"/>
        </w:trPr>
        <w:tc>
          <w:tcPr>
            <w:tcW w:w="4105" w:type="dxa"/>
            <w:shd w:val="clear" w:color="auto" w:fill="DEEAF6" w:themeFill="accent1" w:themeFillTint="33"/>
          </w:tcPr>
          <w:p w14:paraId="4D40E5BB" w14:textId="77777777" w:rsidR="00A930DE" w:rsidRPr="005601F5" w:rsidRDefault="00A930DE" w:rsidP="00A9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743C8374" w14:textId="48477D9F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5.171.110,00</w:t>
            </w:r>
          </w:p>
        </w:tc>
        <w:tc>
          <w:tcPr>
            <w:tcW w:w="1814" w:type="dxa"/>
            <w:shd w:val="clear" w:color="auto" w:fill="DEEAF6" w:themeFill="accent1" w:themeFillTint="33"/>
            <w:vAlign w:val="bottom"/>
          </w:tcPr>
          <w:p w14:paraId="25BB4D34" w14:textId="0D4B8693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978.770,00</w:t>
            </w:r>
          </w:p>
        </w:tc>
      </w:tr>
      <w:tr w:rsidR="00A930DE" w:rsidRPr="005601F5" w14:paraId="4018F7BE" w14:textId="1339AA77" w:rsidTr="001A0A28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31077FA5" w14:textId="6ACC7EE8" w:rsidR="00A930DE" w:rsidRPr="005601F5" w:rsidRDefault="00A930DE" w:rsidP="00A9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41 Rashodi za nabavu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zvedene dugotrajne imovine 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52D61903" w14:textId="32C5ACAC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1.350.600,00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28F8A35A" w14:textId="4D48B2E4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118.400,00</w:t>
            </w:r>
          </w:p>
        </w:tc>
      </w:tr>
      <w:tr w:rsidR="00A930DE" w:rsidRPr="005601F5" w14:paraId="6D043561" w14:textId="7FE42027" w:rsidTr="001A0A28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18E510F0" w14:textId="77777777" w:rsidR="00A930DE" w:rsidRPr="005601F5" w:rsidRDefault="00A930DE" w:rsidP="00A9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4F128DE9" w14:textId="523D0E6A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3.800.010,00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0DCB0941" w14:textId="1B39FFDA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839.870,00</w:t>
            </w:r>
          </w:p>
        </w:tc>
      </w:tr>
      <w:tr w:rsidR="00A930DE" w:rsidRPr="005601F5" w14:paraId="64F9FD7D" w14:textId="72A6C77F" w:rsidTr="001A0A28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5580C21F" w14:textId="77777777" w:rsidR="00A930DE" w:rsidRPr="005601F5" w:rsidRDefault="00A930DE" w:rsidP="00A93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Rashodi za dodatna ulaganja na nefinancijskoj imovini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C3002BB" w14:textId="500EAE20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20.500,00</w:t>
            </w:r>
          </w:p>
        </w:tc>
        <w:tc>
          <w:tcPr>
            <w:tcW w:w="1814" w:type="dxa"/>
            <w:shd w:val="clear" w:color="auto" w:fill="FFF2CC" w:themeFill="accent4" w:themeFillTint="33"/>
            <w:vAlign w:val="bottom"/>
          </w:tcPr>
          <w:p w14:paraId="7ECFAA11" w14:textId="2933F73A" w:rsidR="00A930DE" w:rsidRPr="00A930DE" w:rsidRDefault="00A930DE" w:rsidP="00A930D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20.500,00</w:t>
            </w:r>
          </w:p>
        </w:tc>
      </w:tr>
      <w:tr w:rsidR="002922B3" w:rsidRPr="005601F5" w14:paraId="5286C7B5" w14:textId="51E1AF5B" w:rsidTr="007D6609">
        <w:trPr>
          <w:jc w:val="center"/>
        </w:trPr>
        <w:tc>
          <w:tcPr>
            <w:tcW w:w="4105" w:type="dxa"/>
            <w:shd w:val="clear" w:color="auto" w:fill="FFF2CC" w:themeFill="accent4" w:themeFillTint="33"/>
          </w:tcPr>
          <w:p w14:paraId="657E813F" w14:textId="77777777" w:rsidR="002922B3" w:rsidRPr="000B3DD7" w:rsidRDefault="002922B3" w:rsidP="00292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D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413129C0" w14:textId="4895CAD0" w:rsidR="002922B3" w:rsidRPr="00764EC6" w:rsidRDefault="0013514B" w:rsidP="002922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7.775.490,00</w:t>
            </w:r>
          </w:p>
        </w:tc>
        <w:tc>
          <w:tcPr>
            <w:tcW w:w="1814" w:type="dxa"/>
            <w:shd w:val="clear" w:color="auto" w:fill="FFF2CC" w:themeFill="accent4" w:themeFillTint="33"/>
          </w:tcPr>
          <w:p w14:paraId="161B78C1" w14:textId="3617D4AC" w:rsidR="002922B3" w:rsidRPr="00764EC6" w:rsidRDefault="008D17E3" w:rsidP="002922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8777F"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.030,00</w:t>
            </w:r>
          </w:p>
        </w:tc>
      </w:tr>
    </w:tbl>
    <w:p w14:paraId="17A84A84" w14:textId="77777777" w:rsidR="00CD6552" w:rsidRDefault="00CD6552" w:rsidP="00946A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F62AD" w14:textId="77777777" w:rsidR="00946AA6" w:rsidRPr="00946AA6" w:rsidRDefault="00946AA6" w:rsidP="00946A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94D94" w14:textId="77777777" w:rsidR="008E4D45" w:rsidRDefault="008E4D45" w:rsidP="00946A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46AA6">
        <w:rPr>
          <w:rFonts w:ascii="Times New Roman" w:hAnsi="Times New Roman" w:cs="Times New Roman"/>
          <w:b/>
          <w:sz w:val="24"/>
          <w:szCs w:val="24"/>
        </w:rPr>
        <w:t xml:space="preserve">2.2.2. RASHODI PO IZVORIMA FINANCIRANJA </w:t>
      </w:r>
    </w:p>
    <w:p w14:paraId="6FE21296" w14:textId="77777777" w:rsidR="00946AA6" w:rsidRPr="00946AA6" w:rsidRDefault="00946AA6" w:rsidP="00946AA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EFECF1" w14:textId="77777777" w:rsidR="008E4D45" w:rsidRPr="002426AB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14:paraId="6561BB7B" w14:textId="77777777" w:rsidR="00070835" w:rsidRPr="002426AB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>Izvori financiranja su</w:t>
      </w:r>
      <w:r w:rsidR="008E4D45" w:rsidRPr="002426AB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 w:rsidRPr="002426AB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2426AB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 w:rsidRPr="002426AB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2426AB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14:paraId="71624708" w14:textId="2EA17842" w:rsidR="00A8519D" w:rsidRPr="002426AB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426AB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2426AB">
        <w:rPr>
          <w:rFonts w:ascii="Times New Roman" w:hAnsi="Times New Roman" w:cs="Times New Roman"/>
          <w:sz w:val="24"/>
          <w:szCs w:val="24"/>
        </w:rPr>
        <w:t xml:space="preserve">čine prihodi koji se ostvaruju temeljem posebnog propisa </w:t>
      </w:r>
      <w:r w:rsidR="00AE7EA0" w:rsidRPr="002426AB">
        <w:rPr>
          <w:rFonts w:ascii="Times New Roman" w:hAnsi="Times New Roman" w:cs="Times New Roman"/>
          <w:sz w:val="24"/>
          <w:szCs w:val="24"/>
        </w:rPr>
        <w:t>i nije im</w:t>
      </w:r>
      <w:r w:rsidRPr="002426AB">
        <w:rPr>
          <w:rFonts w:ascii="Times New Roman" w:hAnsi="Times New Roman" w:cs="Times New Roman"/>
          <w:sz w:val="24"/>
          <w:szCs w:val="24"/>
        </w:rPr>
        <w:t xml:space="preserve"> definirana namjena korištenja. Ovaj izvor financiranja čine sljedeće vrste prihoda: prihodi od poreza, </w:t>
      </w:r>
      <w:r w:rsidR="00AE7EA0" w:rsidRPr="002426AB">
        <w:rPr>
          <w:rFonts w:ascii="Times New Roman" w:hAnsi="Times New Roman" w:cs="Times New Roman"/>
          <w:sz w:val="24"/>
          <w:szCs w:val="24"/>
        </w:rPr>
        <w:t xml:space="preserve">prihodi od imovine, </w:t>
      </w:r>
      <w:r w:rsidRPr="002426AB">
        <w:rPr>
          <w:rFonts w:ascii="Times New Roman" w:hAnsi="Times New Roman" w:cs="Times New Roman"/>
          <w:sz w:val="24"/>
          <w:szCs w:val="24"/>
        </w:rPr>
        <w:t>prihodi od financijske i nefinancijske imovine, prihodi od upravnih i administrativnih pristojbi, prihodi od kazni te ostali</w:t>
      </w:r>
      <w:r w:rsidR="00AE7EA0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Pr="002426AB">
        <w:rPr>
          <w:rFonts w:ascii="Times New Roman" w:hAnsi="Times New Roman" w:cs="Times New Roman"/>
          <w:sz w:val="24"/>
          <w:szCs w:val="24"/>
        </w:rPr>
        <w:t xml:space="preserve">prihodi u ukupnom iznosu od </w:t>
      </w:r>
      <w:r w:rsidR="002E7A46">
        <w:rPr>
          <w:rFonts w:ascii="Times New Roman" w:hAnsi="Times New Roman" w:cs="Times New Roman"/>
          <w:sz w:val="24"/>
          <w:szCs w:val="24"/>
        </w:rPr>
        <w:t>2.03</w:t>
      </w:r>
      <w:r w:rsidR="00F2146A">
        <w:rPr>
          <w:rFonts w:ascii="Times New Roman" w:hAnsi="Times New Roman" w:cs="Times New Roman"/>
          <w:sz w:val="24"/>
          <w:szCs w:val="24"/>
        </w:rPr>
        <w:t>6</w:t>
      </w:r>
      <w:r w:rsidR="002E7A46">
        <w:rPr>
          <w:rFonts w:ascii="Times New Roman" w:hAnsi="Times New Roman" w:cs="Times New Roman"/>
          <w:sz w:val="24"/>
          <w:szCs w:val="24"/>
        </w:rPr>
        <w:t>.860,00</w:t>
      </w:r>
      <w:r w:rsidR="006204D4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C560E4" w:rsidRPr="002426AB">
        <w:rPr>
          <w:rFonts w:ascii="Times New Roman" w:hAnsi="Times New Roman" w:cs="Times New Roman"/>
          <w:sz w:val="24"/>
          <w:szCs w:val="24"/>
        </w:rPr>
        <w:t>eura</w:t>
      </w:r>
      <w:r w:rsidR="00D6189A" w:rsidRPr="002426AB">
        <w:rPr>
          <w:rFonts w:ascii="Times New Roman" w:hAnsi="Times New Roman" w:cs="Times New Roman"/>
          <w:sz w:val="24"/>
          <w:szCs w:val="24"/>
        </w:rPr>
        <w:t>.</w:t>
      </w:r>
    </w:p>
    <w:p w14:paraId="624BE694" w14:textId="7AF0BFEF" w:rsidR="00036D59" w:rsidRPr="002426AB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lastRenderedPageBreak/>
        <w:t xml:space="preserve">Izvor financiranja </w:t>
      </w:r>
      <w:r w:rsidRPr="002426AB">
        <w:rPr>
          <w:rFonts w:ascii="Times New Roman" w:hAnsi="Times New Roman" w:cs="Times New Roman"/>
          <w:b/>
          <w:sz w:val="24"/>
          <w:szCs w:val="24"/>
        </w:rPr>
        <w:t>pomoći i donacije</w:t>
      </w:r>
      <w:r w:rsidRPr="002426AB">
        <w:rPr>
          <w:rFonts w:ascii="Times New Roman" w:hAnsi="Times New Roman" w:cs="Times New Roman"/>
          <w:sz w:val="24"/>
          <w:szCs w:val="24"/>
        </w:rPr>
        <w:t xml:space="preserve"> čine p</w:t>
      </w:r>
      <w:r w:rsidR="00A51908" w:rsidRPr="002426AB">
        <w:rPr>
          <w:rFonts w:ascii="Times New Roman" w:hAnsi="Times New Roman" w:cs="Times New Roman"/>
          <w:sz w:val="24"/>
          <w:szCs w:val="24"/>
        </w:rPr>
        <w:t>omoći</w:t>
      </w:r>
      <w:r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BC76D3" w:rsidRPr="002426AB">
        <w:rPr>
          <w:rFonts w:ascii="Times New Roman" w:hAnsi="Times New Roman" w:cs="Times New Roman"/>
          <w:sz w:val="24"/>
          <w:szCs w:val="24"/>
        </w:rPr>
        <w:t>iz državnog proračuna temeljem prijenosa sredstava EU</w:t>
      </w:r>
      <w:r w:rsidRPr="002426AB">
        <w:rPr>
          <w:rFonts w:ascii="Times New Roman" w:hAnsi="Times New Roman" w:cs="Times New Roman"/>
          <w:sz w:val="24"/>
          <w:szCs w:val="24"/>
        </w:rPr>
        <w:t>, p</w:t>
      </w:r>
      <w:r w:rsidR="00A51908" w:rsidRPr="002426AB">
        <w:rPr>
          <w:rFonts w:ascii="Times New Roman" w:hAnsi="Times New Roman" w:cs="Times New Roman"/>
          <w:sz w:val="24"/>
          <w:szCs w:val="24"/>
        </w:rPr>
        <w:t>omoći</w:t>
      </w:r>
      <w:r w:rsidRPr="002426AB">
        <w:rPr>
          <w:rFonts w:ascii="Times New Roman" w:hAnsi="Times New Roman" w:cs="Times New Roman"/>
          <w:sz w:val="24"/>
          <w:szCs w:val="24"/>
        </w:rPr>
        <w:t xml:space="preserve"> iz drugih proračuna te ostalih subjekata unutar općeg proračuna u ukupnom iznosu od </w:t>
      </w:r>
      <w:r w:rsidR="00E90A10">
        <w:rPr>
          <w:rFonts w:ascii="Times New Roman" w:hAnsi="Times New Roman" w:cs="Times New Roman"/>
          <w:sz w:val="24"/>
          <w:szCs w:val="24"/>
        </w:rPr>
        <w:t>667.850,00</w:t>
      </w:r>
      <w:r w:rsidR="00D6189A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C560E4" w:rsidRPr="002426AB">
        <w:rPr>
          <w:rFonts w:ascii="Times New Roman" w:hAnsi="Times New Roman" w:cs="Times New Roman"/>
          <w:sz w:val="24"/>
          <w:szCs w:val="24"/>
        </w:rPr>
        <w:t>eura</w:t>
      </w:r>
      <w:r w:rsidR="00D6189A" w:rsidRPr="002426AB">
        <w:rPr>
          <w:rFonts w:ascii="Times New Roman" w:hAnsi="Times New Roman" w:cs="Times New Roman"/>
          <w:sz w:val="24"/>
          <w:szCs w:val="24"/>
        </w:rPr>
        <w:t>.</w:t>
      </w:r>
      <w:r w:rsidRPr="00242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B3EBC" w14:textId="2B5E5D49" w:rsidR="00514C34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2426AB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2426AB">
        <w:rPr>
          <w:rFonts w:ascii="Times New Roman" w:hAnsi="Times New Roman" w:cs="Times New Roman"/>
          <w:sz w:val="24"/>
          <w:szCs w:val="24"/>
        </w:rPr>
        <w:t xml:space="preserve"> uključuje prihode čije</w:t>
      </w:r>
      <w:r w:rsidR="00736ACF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Pr="002426AB">
        <w:rPr>
          <w:rFonts w:ascii="Times New Roman" w:hAnsi="Times New Roman" w:cs="Times New Roman"/>
          <w:sz w:val="24"/>
          <w:szCs w:val="24"/>
        </w:rPr>
        <w:t xml:space="preserve">su korištenje i namjena utvrđeni posebnim zakonima i propisima. Ovaj izvor financiranja čine sljedeće vrste prihoda: prihodi od </w:t>
      </w:r>
      <w:r w:rsidR="00B64ADE" w:rsidRPr="002426AB">
        <w:rPr>
          <w:rFonts w:ascii="Times New Roman" w:hAnsi="Times New Roman" w:cs="Times New Roman"/>
          <w:sz w:val="24"/>
          <w:szCs w:val="24"/>
        </w:rPr>
        <w:t xml:space="preserve">koncesija, </w:t>
      </w:r>
      <w:r w:rsidRPr="002426AB">
        <w:rPr>
          <w:rFonts w:ascii="Times New Roman" w:hAnsi="Times New Roman" w:cs="Times New Roman"/>
          <w:sz w:val="24"/>
          <w:szCs w:val="24"/>
        </w:rPr>
        <w:t>spomeničke rente,</w:t>
      </w:r>
      <w:r w:rsidR="00866996" w:rsidRPr="002426AB">
        <w:rPr>
          <w:rFonts w:ascii="Times New Roman" w:hAnsi="Times New Roman" w:cs="Times New Roman"/>
          <w:sz w:val="24"/>
          <w:szCs w:val="24"/>
        </w:rPr>
        <w:t xml:space="preserve"> turističke pristojbe,</w:t>
      </w:r>
      <w:r w:rsidRPr="002426AB">
        <w:rPr>
          <w:rFonts w:ascii="Times New Roman" w:hAnsi="Times New Roman" w:cs="Times New Roman"/>
          <w:sz w:val="24"/>
          <w:szCs w:val="24"/>
        </w:rPr>
        <w:t xml:space="preserve"> komunaln</w:t>
      </w:r>
      <w:r w:rsidR="00B64ADE" w:rsidRPr="002426AB">
        <w:rPr>
          <w:rFonts w:ascii="Times New Roman" w:hAnsi="Times New Roman" w:cs="Times New Roman"/>
          <w:sz w:val="24"/>
          <w:szCs w:val="24"/>
        </w:rPr>
        <w:t>og</w:t>
      </w:r>
      <w:r w:rsidRPr="002426AB">
        <w:rPr>
          <w:rFonts w:ascii="Times New Roman" w:hAnsi="Times New Roman" w:cs="Times New Roman"/>
          <w:sz w:val="24"/>
          <w:szCs w:val="24"/>
        </w:rPr>
        <w:t xml:space="preserve"> doprinos</w:t>
      </w:r>
      <w:r w:rsidR="00B64ADE" w:rsidRPr="002426AB">
        <w:rPr>
          <w:rFonts w:ascii="Times New Roman" w:hAnsi="Times New Roman" w:cs="Times New Roman"/>
          <w:sz w:val="24"/>
          <w:szCs w:val="24"/>
        </w:rPr>
        <w:t>a</w:t>
      </w:r>
      <w:r w:rsidRPr="002426AB">
        <w:rPr>
          <w:rFonts w:ascii="Times New Roman" w:hAnsi="Times New Roman" w:cs="Times New Roman"/>
          <w:sz w:val="24"/>
          <w:szCs w:val="24"/>
        </w:rPr>
        <w:t>, komunalne naknade, vodn</w:t>
      </w:r>
      <w:r w:rsidR="00B64ADE" w:rsidRPr="002426AB">
        <w:rPr>
          <w:rFonts w:ascii="Times New Roman" w:hAnsi="Times New Roman" w:cs="Times New Roman"/>
          <w:sz w:val="24"/>
          <w:szCs w:val="24"/>
        </w:rPr>
        <w:t>og</w:t>
      </w:r>
      <w:r w:rsidRPr="002426AB">
        <w:rPr>
          <w:rFonts w:ascii="Times New Roman" w:hAnsi="Times New Roman" w:cs="Times New Roman"/>
          <w:sz w:val="24"/>
          <w:szCs w:val="24"/>
        </w:rPr>
        <w:t xml:space="preserve"> doprinos</w:t>
      </w:r>
      <w:r w:rsidR="00B64ADE" w:rsidRPr="002426AB">
        <w:rPr>
          <w:rFonts w:ascii="Times New Roman" w:hAnsi="Times New Roman" w:cs="Times New Roman"/>
          <w:sz w:val="24"/>
          <w:szCs w:val="24"/>
        </w:rPr>
        <w:t>a, grobne naknade</w:t>
      </w:r>
      <w:r w:rsidR="00866996" w:rsidRPr="002426AB">
        <w:rPr>
          <w:rFonts w:ascii="Times New Roman" w:hAnsi="Times New Roman" w:cs="Times New Roman"/>
          <w:sz w:val="24"/>
          <w:szCs w:val="24"/>
        </w:rPr>
        <w:t xml:space="preserve"> i </w:t>
      </w:r>
      <w:r w:rsidR="00036D59" w:rsidRPr="002426AB">
        <w:rPr>
          <w:rFonts w:ascii="Times New Roman" w:hAnsi="Times New Roman" w:cs="Times New Roman"/>
          <w:sz w:val="24"/>
          <w:szCs w:val="24"/>
        </w:rPr>
        <w:t>naknade za zadržavanje nezakonito izgrađenih zgrada</w:t>
      </w:r>
      <w:r w:rsidR="003E3DE4" w:rsidRPr="002426AB">
        <w:rPr>
          <w:rFonts w:ascii="Times New Roman" w:hAnsi="Times New Roman" w:cs="Times New Roman"/>
          <w:sz w:val="24"/>
          <w:szCs w:val="24"/>
        </w:rPr>
        <w:t xml:space="preserve"> te su planirani</w:t>
      </w:r>
      <w:r w:rsidR="00036D59" w:rsidRPr="002426A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D14AA">
        <w:rPr>
          <w:rFonts w:ascii="Times New Roman" w:hAnsi="Times New Roman" w:cs="Times New Roman"/>
          <w:sz w:val="24"/>
          <w:szCs w:val="24"/>
        </w:rPr>
        <w:t>589.950,00</w:t>
      </w:r>
      <w:r w:rsidR="00D6189A" w:rsidRPr="002426AB">
        <w:rPr>
          <w:rFonts w:ascii="Times New Roman" w:hAnsi="Times New Roman" w:cs="Times New Roman"/>
          <w:sz w:val="24"/>
          <w:szCs w:val="24"/>
        </w:rPr>
        <w:t xml:space="preserve"> </w:t>
      </w:r>
      <w:r w:rsidR="00C560E4" w:rsidRPr="002426AB">
        <w:rPr>
          <w:rFonts w:ascii="Times New Roman" w:hAnsi="Times New Roman" w:cs="Times New Roman"/>
          <w:sz w:val="24"/>
          <w:szCs w:val="24"/>
        </w:rPr>
        <w:t>eura</w:t>
      </w:r>
      <w:r w:rsidR="00D6189A" w:rsidRPr="002426AB">
        <w:rPr>
          <w:rFonts w:ascii="Times New Roman" w:hAnsi="Times New Roman" w:cs="Times New Roman"/>
          <w:sz w:val="24"/>
          <w:szCs w:val="24"/>
        </w:rPr>
        <w:t>.</w:t>
      </w:r>
    </w:p>
    <w:p w14:paraId="43EF1C5E" w14:textId="7ACFE8CB" w:rsidR="00CD7C22" w:rsidRPr="002426AB" w:rsidRDefault="002F75B0" w:rsidP="003C76F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6AB">
        <w:rPr>
          <w:rFonts w:ascii="Times New Roman" w:hAnsi="Times New Roman" w:cs="Times New Roman"/>
          <w:sz w:val="24"/>
          <w:szCs w:val="24"/>
        </w:rPr>
        <w:t xml:space="preserve">Izvori financiranja proračunskog korisnika Dječjeg vrtića </w:t>
      </w:r>
      <w:r w:rsidR="0096122C" w:rsidRPr="002426AB">
        <w:rPr>
          <w:rFonts w:ascii="Times New Roman" w:hAnsi="Times New Roman" w:cs="Times New Roman"/>
          <w:sz w:val="24"/>
          <w:szCs w:val="24"/>
        </w:rPr>
        <w:t>Mendula</w:t>
      </w:r>
      <w:r w:rsidRPr="002426AB">
        <w:rPr>
          <w:rFonts w:ascii="Times New Roman" w:hAnsi="Times New Roman" w:cs="Times New Roman"/>
          <w:sz w:val="24"/>
          <w:szCs w:val="24"/>
        </w:rPr>
        <w:t xml:space="preserve"> sastoje se od vlastitih prihoda, </w:t>
      </w:r>
      <w:r w:rsidR="0096122C" w:rsidRPr="002426AB">
        <w:rPr>
          <w:rFonts w:ascii="Times New Roman" w:hAnsi="Times New Roman" w:cs="Times New Roman"/>
          <w:sz w:val="24"/>
          <w:szCs w:val="24"/>
        </w:rPr>
        <w:t>tekućih pomoći</w:t>
      </w:r>
      <w:r w:rsidRPr="002426AB">
        <w:rPr>
          <w:rFonts w:ascii="Times New Roman" w:hAnsi="Times New Roman" w:cs="Times New Roman"/>
          <w:sz w:val="24"/>
          <w:szCs w:val="24"/>
        </w:rPr>
        <w:t xml:space="preserve">, </w:t>
      </w:r>
      <w:r w:rsidR="00AD2AB2">
        <w:rPr>
          <w:rFonts w:ascii="Times New Roman" w:hAnsi="Times New Roman" w:cs="Times New Roman"/>
          <w:sz w:val="24"/>
          <w:szCs w:val="24"/>
        </w:rPr>
        <w:t xml:space="preserve">tekućih donacija, </w:t>
      </w:r>
      <w:r w:rsidR="002D0F36" w:rsidRPr="002426AB">
        <w:rPr>
          <w:rFonts w:ascii="Times New Roman" w:hAnsi="Times New Roman" w:cs="Times New Roman"/>
          <w:sz w:val="24"/>
          <w:szCs w:val="24"/>
        </w:rPr>
        <w:t>općih prihoda te</w:t>
      </w:r>
      <w:r w:rsidR="00AD2AB2">
        <w:rPr>
          <w:rFonts w:ascii="Times New Roman" w:hAnsi="Times New Roman" w:cs="Times New Roman"/>
          <w:sz w:val="24"/>
          <w:szCs w:val="24"/>
        </w:rPr>
        <w:t xml:space="preserve"> viš</w:t>
      </w:r>
      <w:r w:rsidR="0096122C" w:rsidRPr="002426AB">
        <w:rPr>
          <w:rFonts w:ascii="Times New Roman" w:hAnsi="Times New Roman" w:cs="Times New Roman"/>
          <w:sz w:val="24"/>
          <w:szCs w:val="24"/>
        </w:rPr>
        <w:t>ka</w:t>
      </w:r>
      <w:r w:rsidRPr="002426AB">
        <w:rPr>
          <w:rFonts w:ascii="Times New Roman" w:hAnsi="Times New Roman" w:cs="Times New Roman"/>
          <w:sz w:val="24"/>
          <w:szCs w:val="24"/>
        </w:rPr>
        <w:t xml:space="preserve"> prihoda iz prethodn</w:t>
      </w:r>
      <w:r w:rsidR="00EA1A88" w:rsidRPr="002426AB">
        <w:rPr>
          <w:rFonts w:ascii="Times New Roman" w:hAnsi="Times New Roman" w:cs="Times New Roman"/>
          <w:sz w:val="24"/>
          <w:szCs w:val="24"/>
        </w:rPr>
        <w:t>e</w:t>
      </w:r>
      <w:r w:rsidRPr="002426AB">
        <w:rPr>
          <w:rFonts w:ascii="Times New Roman" w:hAnsi="Times New Roman" w:cs="Times New Roman"/>
          <w:sz w:val="24"/>
          <w:szCs w:val="24"/>
        </w:rPr>
        <w:t xml:space="preserve"> godin</w:t>
      </w:r>
      <w:r w:rsidR="00EA1A88" w:rsidRPr="002426AB">
        <w:rPr>
          <w:rFonts w:ascii="Times New Roman" w:hAnsi="Times New Roman" w:cs="Times New Roman"/>
          <w:sz w:val="24"/>
          <w:szCs w:val="24"/>
        </w:rPr>
        <w:t>e.</w:t>
      </w:r>
    </w:p>
    <w:p w14:paraId="47202DF8" w14:textId="77777777" w:rsidR="003C76FE" w:rsidRPr="005601F5" w:rsidRDefault="003C76FE" w:rsidP="003C76F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32B90" w14:textId="77777777" w:rsidR="001C2B88" w:rsidRDefault="001C2B88" w:rsidP="003C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B0AE7" w14:textId="77777777" w:rsidR="003C76FE" w:rsidRPr="003C76FE" w:rsidRDefault="003C76FE" w:rsidP="003C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E26B8" w14:textId="77777777" w:rsidR="002F75B0" w:rsidRPr="003C76FE" w:rsidRDefault="002F75B0" w:rsidP="003C76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76FE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="000276DD" w:rsidRPr="003C76FE">
        <w:rPr>
          <w:rFonts w:ascii="Times New Roman" w:hAnsi="Times New Roman" w:cs="Times New Roman"/>
          <w:b/>
          <w:sz w:val="24"/>
          <w:szCs w:val="24"/>
        </w:rPr>
        <w:t>RASHODI PO FUNKCIJSKOJ KLASIFIKACIJI</w:t>
      </w:r>
    </w:p>
    <w:p w14:paraId="750042C6" w14:textId="77777777" w:rsidR="003C76FE" w:rsidRPr="003C76FE" w:rsidRDefault="003C76FE" w:rsidP="003C76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E8F48" w14:textId="77777777" w:rsidR="00A80D94" w:rsidRDefault="002F75B0" w:rsidP="00F5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59FD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 obranu, javni red i sigurnost, ekonomske poslove, zaštitu okoliša, unapređenje stanovanja zajednice</w:t>
      </w:r>
      <w:r w:rsidR="00646402">
        <w:rPr>
          <w:rFonts w:ascii="Times New Roman" w:hAnsi="Times New Roman" w:cs="Times New Roman"/>
          <w:sz w:val="24"/>
          <w:szCs w:val="24"/>
        </w:rPr>
        <w:t>, zdravstvo, rekreaciju, kulturu i religiju, obrazovanje te</w:t>
      </w:r>
      <w:r w:rsidRPr="00F559FD">
        <w:rPr>
          <w:rFonts w:ascii="Times New Roman" w:hAnsi="Times New Roman" w:cs="Times New Roman"/>
          <w:sz w:val="24"/>
          <w:szCs w:val="24"/>
        </w:rPr>
        <w:t xml:space="preserve"> socijalnu zaštitu.</w:t>
      </w:r>
    </w:p>
    <w:p w14:paraId="179B7F9F" w14:textId="77777777" w:rsidR="00F559FD" w:rsidRDefault="00F559FD" w:rsidP="00F5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9F36D1" w14:textId="77777777" w:rsidR="00EE4365" w:rsidRPr="00F559FD" w:rsidRDefault="00EE4365" w:rsidP="00F559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51" w:type="dxa"/>
        <w:jc w:val="center"/>
        <w:tblLook w:val="04A0" w:firstRow="1" w:lastRow="0" w:firstColumn="1" w:lastColumn="0" w:noHBand="0" w:noVBand="1"/>
      </w:tblPr>
      <w:tblGrid>
        <w:gridCol w:w="847"/>
        <w:gridCol w:w="3074"/>
        <w:gridCol w:w="1915"/>
        <w:gridCol w:w="1915"/>
      </w:tblGrid>
      <w:tr w:rsidR="00D517FA" w:rsidRPr="005601F5" w14:paraId="46D3A2E3" w14:textId="249D5634" w:rsidTr="00D517FA">
        <w:trPr>
          <w:jc w:val="center"/>
        </w:trPr>
        <w:tc>
          <w:tcPr>
            <w:tcW w:w="847" w:type="dxa"/>
            <w:shd w:val="clear" w:color="auto" w:fill="E2EFD9" w:themeFill="accent6" w:themeFillTint="33"/>
            <w:vAlign w:val="center"/>
          </w:tcPr>
          <w:p w14:paraId="437BAEA9" w14:textId="77777777" w:rsidR="00D517FA" w:rsidRPr="000E21B7" w:rsidRDefault="00D517FA" w:rsidP="00F1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B7">
              <w:rPr>
                <w:rFonts w:ascii="Times New Roman" w:hAnsi="Times New Roman" w:cs="Times New Roman"/>
                <w:b/>
                <w:sz w:val="24"/>
                <w:szCs w:val="24"/>
              </w:rPr>
              <w:t>Šifra</w:t>
            </w:r>
          </w:p>
        </w:tc>
        <w:tc>
          <w:tcPr>
            <w:tcW w:w="3074" w:type="dxa"/>
            <w:shd w:val="clear" w:color="auto" w:fill="E2EFD9" w:themeFill="accent6" w:themeFillTint="33"/>
            <w:vAlign w:val="center"/>
          </w:tcPr>
          <w:p w14:paraId="7AE85033" w14:textId="77777777" w:rsidR="00D517FA" w:rsidRPr="000E21B7" w:rsidRDefault="00D517FA" w:rsidP="000E2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B7">
              <w:rPr>
                <w:rFonts w:ascii="Times New Roman" w:hAnsi="Times New Roman" w:cs="Times New Roman"/>
                <w:b/>
                <w:sz w:val="24"/>
                <w:szCs w:val="24"/>
              </w:rPr>
              <w:t>Naziv funkcije</w:t>
            </w:r>
          </w:p>
        </w:tc>
        <w:tc>
          <w:tcPr>
            <w:tcW w:w="1915" w:type="dxa"/>
            <w:shd w:val="clear" w:color="auto" w:fill="E2EFD9" w:themeFill="accent6" w:themeFillTint="33"/>
            <w:vAlign w:val="center"/>
          </w:tcPr>
          <w:p w14:paraId="3D59A751" w14:textId="77777777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1EFA7846" w14:textId="51BEACF4" w:rsidR="00D517FA" w:rsidRPr="00F42226" w:rsidRDefault="00D517FA" w:rsidP="00A95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537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2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5" w:type="dxa"/>
            <w:shd w:val="clear" w:color="auto" w:fill="E2EFD9" w:themeFill="accent6" w:themeFillTint="33"/>
            <w:vAlign w:val="center"/>
          </w:tcPr>
          <w:p w14:paraId="566FAB85" w14:textId="77777777" w:rsidR="00D517FA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18151" w14:textId="5C588784" w:rsidR="00D517FA" w:rsidRPr="00F42226" w:rsidRDefault="00D517FA" w:rsidP="00046D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D119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Izmjene i dopune</w:t>
            </w:r>
          </w:p>
          <w:p w14:paraId="3CBAD1E0" w14:textId="561E9F53" w:rsidR="00D517FA" w:rsidRPr="00F42226" w:rsidRDefault="00D517FA" w:rsidP="004D4D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192" w:rsidRPr="005601F5" w14:paraId="305E6C0A" w14:textId="12E77E8B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401CB070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27A98797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2DC36999" w14:textId="30764DD1" w:rsidR="008D1192" w:rsidRPr="005601F5" w:rsidRDefault="00176530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521.300,00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3CB6DFD5" w14:textId="3BE2615D" w:rsidR="008D1192" w:rsidRPr="005601F5" w:rsidRDefault="00176530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471.680,00</w:t>
            </w:r>
          </w:p>
        </w:tc>
      </w:tr>
      <w:tr w:rsidR="008D1192" w:rsidRPr="005601F5" w14:paraId="3D25DD50" w14:textId="30A56CFA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316397A5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54BD70E1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2A03CB6" w14:textId="7E178E4E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845C4D8" w14:textId="77777777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1192" w:rsidRPr="005601F5" w14:paraId="7F042858" w14:textId="59D70D7B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70A82DD6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EF35A88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8E513E8" w14:textId="708B9089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81.960,00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673998E6" w14:textId="2FD8A5E5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09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.960,00</w:t>
            </w:r>
          </w:p>
        </w:tc>
      </w:tr>
      <w:tr w:rsidR="008D1192" w:rsidRPr="005601F5" w14:paraId="66AA7354" w14:textId="1D5AEF70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5D8CC2BC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C178F6B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2EE5F601" w14:textId="4711DFFF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645.920,00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471B6133" w14:textId="5D5CA0FD" w:rsidR="008D1192" w:rsidRPr="005601F5" w:rsidRDefault="00630B5C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D6AB4">
              <w:rPr>
                <w:rFonts w:ascii="Times New Roman" w:hAnsi="Times New Roman" w:cs="Times New Roman"/>
                <w:sz w:val="24"/>
                <w:szCs w:val="24"/>
              </w:rPr>
              <w:t>2.520</w:t>
            </w:r>
            <w:r w:rsidR="008D11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1192" w:rsidRPr="005601F5" w14:paraId="7CBBEC62" w14:textId="57993271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34173ABB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7A34D55F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7EA9B9D" w14:textId="6E753AFC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E60CAD9" w14:textId="631CEDF4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45.600,00</w:t>
            </w:r>
          </w:p>
        </w:tc>
      </w:tr>
      <w:tr w:rsidR="008D1192" w:rsidRPr="005601F5" w14:paraId="6D79104F" w14:textId="12BD05A7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506873F8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5235E169" w14:textId="77777777" w:rsidR="008D1192" w:rsidRPr="005601F5" w:rsidRDefault="008D1192" w:rsidP="008D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naprjeđenja stanovanja i zajednice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EFEF43B" w14:textId="77777777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6CB9" w14:textId="65EC3221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4.608.260,00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4C2FE72C" w14:textId="77777777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6763" w14:textId="1155D632" w:rsidR="008D1192" w:rsidRPr="005601F5" w:rsidRDefault="00AD6AB4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1.290.520</w:t>
            </w:r>
            <w:r w:rsidR="008D11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1192" w:rsidRPr="005601F5" w14:paraId="4F7D8EBC" w14:textId="1387AD8F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58739AFD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660DB227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36785EA1" w14:textId="4D92301D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42D325DF" w14:textId="3FC73ED8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14.600,00</w:t>
            </w:r>
          </w:p>
        </w:tc>
      </w:tr>
      <w:tr w:rsidR="008D1192" w:rsidRPr="005601F5" w14:paraId="0C2771CC" w14:textId="1C806410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1ED9AC3F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1FB1C095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135E9DA" w14:textId="23AA86CA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721.300,00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0C58FBE2" w14:textId="056404B5" w:rsidR="008D1192" w:rsidRPr="005601F5" w:rsidRDefault="000471BD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299.300,00</w:t>
            </w:r>
          </w:p>
        </w:tc>
      </w:tr>
      <w:tr w:rsidR="008D1192" w:rsidRPr="005601F5" w14:paraId="735231C8" w14:textId="760EA8FB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6045550E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5EDCF1E5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5D38C90A" w14:textId="3D8FF362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949.350,00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66855F38" w14:textId="1F85D3F7" w:rsidR="008D1192" w:rsidRPr="005601F5" w:rsidRDefault="000471BD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458.050,00</w:t>
            </w:r>
          </w:p>
        </w:tc>
      </w:tr>
      <w:tr w:rsidR="008D1192" w:rsidRPr="005601F5" w14:paraId="6F97CF1B" w14:textId="58E9B4A5" w:rsidTr="00D517FA">
        <w:trPr>
          <w:jc w:val="center"/>
        </w:trPr>
        <w:tc>
          <w:tcPr>
            <w:tcW w:w="847" w:type="dxa"/>
            <w:shd w:val="clear" w:color="auto" w:fill="FFF2CC" w:themeFill="accent4" w:themeFillTint="33"/>
          </w:tcPr>
          <w:p w14:paraId="334CBDFE" w14:textId="77777777" w:rsidR="008D1192" w:rsidRPr="005601F5" w:rsidRDefault="008D1192" w:rsidP="008D1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14:paraId="22218853" w14:textId="77777777" w:rsidR="008D1192" w:rsidRPr="005601F5" w:rsidRDefault="008D1192" w:rsidP="008D1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7B77A3D4" w14:textId="735D16AB" w:rsidR="008D1192" w:rsidRPr="005601F5" w:rsidRDefault="008D1192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187.200,00</w:t>
            </w:r>
          </w:p>
        </w:tc>
        <w:tc>
          <w:tcPr>
            <w:tcW w:w="1915" w:type="dxa"/>
            <w:shd w:val="clear" w:color="auto" w:fill="FFF2CC" w:themeFill="accent4" w:themeFillTint="33"/>
          </w:tcPr>
          <w:p w14:paraId="37D4E764" w14:textId="74B2942C" w:rsidR="008D1192" w:rsidRPr="005601F5" w:rsidRDefault="000471BD" w:rsidP="008D1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8B7706">
              <w:rPr>
                <w:rFonts w:ascii="Times New Roman" w:hAnsi="Times New Roman" w:cs="Times New Roman"/>
                <w:sz w:val="24"/>
                <w:szCs w:val="24"/>
              </w:rPr>
              <w:t>.800,00</w:t>
            </w:r>
          </w:p>
        </w:tc>
      </w:tr>
    </w:tbl>
    <w:p w14:paraId="620BB1F2" w14:textId="77777777" w:rsidR="00046D64" w:rsidRPr="00046D64" w:rsidRDefault="00046D64" w:rsidP="00046D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67A2F" w14:textId="4E985BD4" w:rsidR="00046D64" w:rsidRDefault="00046D64" w:rsidP="00046D64">
      <w:pPr>
        <w:jc w:val="both"/>
        <w:rPr>
          <w:rFonts w:ascii="Times New Roman" w:hAnsi="Times New Roman" w:cs="Times New Roman"/>
          <w:sz w:val="24"/>
          <w:szCs w:val="24"/>
        </w:rPr>
      </w:pPr>
      <w:r w:rsidRPr="005601F5">
        <w:rPr>
          <w:rFonts w:ascii="Times New Roman" w:hAnsi="Times New Roman" w:cs="Times New Roman"/>
          <w:sz w:val="24"/>
          <w:szCs w:val="24"/>
        </w:rPr>
        <w:t>U Posebnom dijelu</w:t>
      </w:r>
      <w:r w:rsidR="00BE0D51">
        <w:rPr>
          <w:rFonts w:ascii="Times New Roman" w:hAnsi="Times New Roman" w:cs="Times New Roman"/>
          <w:sz w:val="24"/>
          <w:szCs w:val="24"/>
        </w:rPr>
        <w:t xml:space="preserve"> Izmjena i dopuna</w:t>
      </w:r>
      <w:r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691170">
        <w:rPr>
          <w:rFonts w:ascii="Times New Roman" w:hAnsi="Times New Roman" w:cs="Times New Roman"/>
          <w:sz w:val="24"/>
          <w:szCs w:val="24"/>
        </w:rPr>
        <w:t>(I</w:t>
      </w:r>
      <w:r w:rsidR="0059337B">
        <w:rPr>
          <w:rFonts w:ascii="Times New Roman" w:hAnsi="Times New Roman" w:cs="Times New Roman"/>
          <w:sz w:val="24"/>
          <w:szCs w:val="24"/>
        </w:rPr>
        <w:t>I</w:t>
      </w:r>
      <w:r w:rsidR="00D55309">
        <w:rPr>
          <w:rFonts w:ascii="Times New Roman" w:hAnsi="Times New Roman" w:cs="Times New Roman"/>
          <w:sz w:val="24"/>
          <w:szCs w:val="24"/>
        </w:rPr>
        <w:t>I</w:t>
      </w:r>
      <w:r w:rsidR="00691170">
        <w:rPr>
          <w:rFonts w:ascii="Times New Roman" w:hAnsi="Times New Roman" w:cs="Times New Roman"/>
          <w:sz w:val="24"/>
          <w:szCs w:val="24"/>
        </w:rPr>
        <w:t xml:space="preserve">.) </w:t>
      </w:r>
      <w:r w:rsidRPr="005601F5">
        <w:rPr>
          <w:rFonts w:ascii="Times New Roman" w:hAnsi="Times New Roman" w:cs="Times New Roman"/>
          <w:sz w:val="24"/>
          <w:szCs w:val="24"/>
        </w:rPr>
        <w:t>Proračuna planiran</w:t>
      </w:r>
      <w:r w:rsidR="00BE0D51">
        <w:rPr>
          <w:rFonts w:ascii="Times New Roman" w:hAnsi="Times New Roman" w:cs="Times New Roman"/>
          <w:sz w:val="24"/>
          <w:szCs w:val="24"/>
        </w:rPr>
        <w:t xml:space="preserve">e </w:t>
      </w:r>
      <w:r w:rsidRPr="005601F5">
        <w:rPr>
          <w:rFonts w:ascii="Times New Roman" w:hAnsi="Times New Roman" w:cs="Times New Roman"/>
          <w:sz w:val="24"/>
          <w:szCs w:val="24"/>
        </w:rPr>
        <w:t>su</w:t>
      </w:r>
      <w:r w:rsidR="00BE0D51">
        <w:rPr>
          <w:rFonts w:ascii="Times New Roman" w:hAnsi="Times New Roman" w:cs="Times New Roman"/>
          <w:sz w:val="24"/>
          <w:szCs w:val="24"/>
        </w:rPr>
        <w:t xml:space="preserve"> izmjene i dopune</w:t>
      </w:r>
      <w:r w:rsidRPr="005601F5">
        <w:rPr>
          <w:rFonts w:ascii="Times New Roman" w:hAnsi="Times New Roman" w:cs="Times New Roman"/>
          <w:sz w:val="24"/>
          <w:szCs w:val="24"/>
        </w:rPr>
        <w:t xml:space="preserve"> rashod</w:t>
      </w:r>
      <w:r w:rsidR="00BE0D51">
        <w:rPr>
          <w:rFonts w:ascii="Times New Roman" w:hAnsi="Times New Roman" w:cs="Times New Roman"/>
          <w:sz w:val="24"/>
          <w:szCs w:val="24"/>
        </w:rPr>
        <w:t>a</w:t>
      </w:r>
      <w:r w:rsidRPr="005601F5">
        <w:rPr>
          <w:rFonts w:ascii="Times New Roman" w:hAnsi="Times New Roman" w:cs="Times New Roman"/>
          <w:sz w:val="24"/>
          <w:szCs w:val="24"/>
        </w:rPr>
        <w:t xml:space="preserve"> i izda</w:t>
      </w:r>
      <w:r w:rsidR="00BE0D51">
        <w:rPr>
          <w:rFonts w:ascii="Times New Roman" w:hAnsi="Times New Roman" w:cs="Times New Roman"/>
          <w:sz w:val="24"/>
          <w:szCs w:val="24"/>
        </w:rPr>
        <w:t>taka</w:t>
      </w:r>
      <w:r w:rsidRPr="005601F5">
        <w:rPr>
          <w:rFonts w:ascii="Times New Roman" w:hAnsi="Times New Roman" w:cs="Times New Roman"/>
          <w:sz w:val="24"/>
          <w:szCs w:val="24"/>
        </w:rPr>
        <w:t xml:space="preserve"> po programima, a unutar istih po aktivnostima i projektima u okviru razdjela/glava definiranih u skladu s organizacijskom klasifikacijom </w:t>
      </w:r>
      <w:r w:rsidR="00691170">
        <w:rPr>
          <w:rFonts w:ascii="Times New Roman" w:hAnsi="Times New Roman" w:cs="Times New Roman"/>
          <w:sz w:val="24"/>
          <w:szCs w:val="24"/>
        </w:rPr>
        <w:t>p</w:t>
      </w:r>
      <w:r w:rsidRPr="005601F5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747A6524" w14:textId="77777777" w:rsidR="004419D8" w:rsidRDefault="00046D64" w:rsidP="008D3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3D78">
        <w:rPr>
          <w:rFonts w:ascii="Times New Roman" w:hAnsi="Times New Roman" w:cs="Times New Roman"/>
          <w:sz w:val="24"/>
          <w:szCs w:val="24"/>
        </w:rPr>
        <w:t xml:space="preserve">Provedbeni program Općine Pirovac </w:t>
      </w:r>
      <w:r w:rsidR="008D3D78" w:rsidRPr="008D3D78">
        <w:rPr>
          <w:rFonts w:ascii="Times New Roman" w:eastAsia="Calibri" w:hAnsi="Times New Roman" w:cs="Times New Roman"/>
          <w:sz w:val="24"/>
          <w:szCs w:val="24"/>
        </w:rPr>
        <w:t>za razdoblje 2021. – 2025. godine</w:t>
      </w:r>
      <w:r w:rsidR="008D3D78" w:rsidRPr="008D3D78">
        <w:rPr>
          <w:rFonts w:ascii="Times New Roman" w:hAnsi="Times New Roman" w:cs="Times New Roman"/>
          <w:sz w:val="24"/>
          <w:szCs w:val="24"/>
        </w:rPr>
        <w:t xml:space="preserve"> </w:t>
      </w:r>
      <w:r w:rsidRPr="008D3D78">
        <w:rPr>
          <w:rFonts w:ascii="Times New Roman" w:hAnsi="Times New Roman" w:cs="Times New Roman"/>
          <w:sz w:val="24"/>
          <w:szCs w:val="24"/>
        </w:rPr>
        <w:t>predstavlja kratkoročni akt strateškog planiranja kojim se pobliže opisuju prioritetne mjere i aktivnosti za osiguravanje provedbe ciljeva iz povezanih, hijerarhijski viših akata strateškog planiranj</w:t>
      </w:r>
      <w:r w:rsidR="008D3D78">
        <w:rPr>
          <w:rFonts w:ascii="Times New Roman" w:hAnsi="Times New Roman" w:cs="Times New Roman"/>
          <w:sz w:val="24"/>
          <w:szCs w:val="24"/>
        </w:rPr>
        <w:t>a, te ujedno osigurava poveznicu</w:t>
      </w:r>
      <w:r w:rsidRPr="008D3D78">
        <w:rPr>
          <w:rFonts w:ascii="Times New Roman" w:hAnsi="Times New Roman" w:cs="Times New Roman"/>
          <w:sz w:val="24"/>
          <w:szCs w:val="24"/>
        </w:rPr>
        <w:t xml:space="preserve"> s proračunom Općine. </w:t>
      </w:r>
      <w:r w:rsidR="008D3D78">
        <w:rPr>
          <w:rFonts w:ascii="Times New Roman" w:hAnsi="Times New Roman" w:cs="Times New Roman"/>
          <w:sz w:val="24"/>
          <w:szCs w:val="24"/>
        </w:rPr>
        <w:t>Provedbeni program donosi o</w:t>
      </w:r>
      <w:r w:rsidRPr="008D3D78">
        <w:rPr>
          <w:rFonts w:ascii="Times New Roman" w:hAnsi="Times New Roman" w:cs="Times New Roman"/>
          <w:sz w:val="24"/>
          <w:szCs w:val="24"/>
        </w:rPr>
        <w:t xml:space="preserve">pćinski načelnik kao izvršno tijelo Općine Pirovac za mandatno razdoblje od četiri godine. Struktura sadržaja Provedbenog programa definirana je metodologijom izrade strateških dokumenata, te je usklađena s višom razinom razvojnih dokumenata, </w:t>
      </w:r>
      <w:r w:rsidR="004419D8">
        <w:rPr>
          <w:rFonts w:ascii="Times New Roman" w:hAnsi="Times New Roman" w:cs="Times New Roman"/>
          <w:sz w:val="24"/>
          <w:szCs w:val="24"/>
        </w:rPr>
        <w:lastRenderedPageBreak/>
        <w:t>odnosno</w:t>
      </w:r>
      <w:r w:rsidRPr="008D3D78">
        <w:rPr>
          <w:rFonts w:ascii="Times New Roman" w:hAnsi="Times New Roman" w:cs="Times New Roman"/>
          <w:sz w:val="24"/>
          <w:szCs w:val="24"/>
        </w:rPr>
        <w:t xml:space="preserve"> s Nacionalnom razvojnom strategijom Republike Hrvatske do 2030. godine. Provedbeni program od iznimnog je značaja za Općinu Pirovac kojim se preuzima odgovornost za gospodarski i društveni razvoj područja Općine, s ciljem određivanja smjernica budućeg razvoja.</w:t>
      </w:r>
    </w:p>
    <w:p w14:paraId="168710E3" w14:textId="77777777" w:rsidR="002D7A24" w:rsidRPr="008D3D78" w:rsidRDefault="002D7A24" w:rsidP="008D3D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9FA337" w14:textId="77777777" w:rsidR="004419D8" w:rsidRPr="004419D8" w:rsidRDefault="00046D64" w:rsidP="004419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19D8">
        <w:rPr>
          <w:rFonts w:ascii="Times New Roman" w:hAnsi="Times New Roman" w:cs="Times New Roman"/>
          <w:sz w:val="24"/>
          <w:szCs w:val="24"/>
        </w:rPr>
        <w:t xml:space="preserve">VIZIJA OPĆINE PIROVAC: </w:t>
      </w:r>
    </w:p>
    <w:p w14:paraId="31A4351E" w14:textId="6ECD3E8B" w:rsidR="008B3B00" w:rsidRDefault="00046D64" w:rsidP="00E90FE5">
      <w:pPr>
        <w:jc w:val="both"/>
        <w:rPr>
          <w:rFonts w:ascii="Times New Roman" w:hAnsi="Times New Roman" w:cs="Times New Roman"/>
          <w:sz w:val="24"/>
          <w:szCs w:val="24"/>
        </w:rPr>
      </w:pPr>
      <w:r w:rsidRPr="00CD7C22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Pirovac</w:t>
      </w:r>
      <w:r w:rsidRPr="00CD7C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učinkovita i transparenta uprava koja će pružanjem kvalitetnih i svima dostupnih javnih usluga uživati povjerenje zainteresiranih strana: građana, subjekata u društvenim djelatnostima, gospodarskih subjekata, poslovnih partnera, udruga </w:t>
      </w:r>
      <w:r w:rsidR="004419D8">
        <w:rPr>
          <w:rFonts w:ascii="Times New Roman" w:hAnsi="Times New Roman" w:cs="Times New Roman"/>
          <w:sz w:val="24"/>
          <w:szCs w:val="24"/>
        </w:rPr>
        <w:t>građana i turista posjetitelja O</w:t>
      </w:r>
      <w:r>
        <w:rPr>
          <w:rFonts w:ascii="Times New Roman" w:hAnsi="Times New Roman" w:cs="Times New Roman"/>
          <w:sz w:val="24"/>
          <w:szCs w:val="24"/>
        </w:rPr>
        <w:t>pćine.</w:t>
      </w:r>
    </w:p>
    <w:p w14:paraId="03967BC5" w14:textId="77777777" w:rsidR="00046D64" w:rsidRDefault="00046D64" w:rsidP="00556C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CD2">
        <w:rPr>
          <w:rFonts w:ascii="Times New Roman" w:hAnsi="Times New Roman" w:cs="Times New Roman"/>
          <w:sz w:val="24"/>
          <w:szCs w:val="24"/>
        </w:rPr>
        <w:t xml:space="preserve">MISIJA OPĆINE PIROVAC: </w:t>
      </w:r>
    </w:p>
    <w:p w14:paraId="3F16ED10" w14:textId="77777777" w:rsidR="00046D64" w:rsidRDefault="00046D64" w:rsidP="0004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D7C22">
        <w:rPr>
          <w:rFonts w:ascii="Times New Roman" w:hAnsi="Times New Roman" w:cs="Times New Roman"/>
          <w:sz w:val="24"/>
          <w:szCs w:val="24"/>
        </w:rPr>
        <w:t>bavljanjem poslova iz samoupravnog djelokruga, na zakonit, učinkovit, ekonomičan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transparentan način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stvoriti preduvjete za snažni društveno gospodarski rast i razvoj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CD2">
        <w:rPr>
          <w:rFonts w:ascii="Times New Roman" w:hAnsi="Times New Roman" w:cs="Times New Roman"/>
          <w:sz w:val="24"/>
          <w:szCs w:val="24"/>
        </w:rPr>
        <w:t xml:space="preserve">Pirovac </w:t>
      </w:r>
      <w:r w:rsidRPr="00CD7C22">
        <w:rPr>
          <w:rFonts w:ascii="Times New Roman" w:hAnsi="Times New Roman" w:cs="Times New Roman"/>
          <w:sz w:val="24"/>
          <w:szCs w:val="24"/>
        </w:rPr>
        <w:t>težeći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stalnim poboljšanjem kako životnih uvjeta tako i svih ostalih koji izravno ili neizravno utječu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C22">
        <w:rPr>
          <w:rFonts w:ascii="Times New Roman" w:hAnsi="Times New Roman" w:cs="Times New Roman"/>
          <w:sz w:val="24"/>
          <w:szCs w:val="24"/>
        </w:rPr>
        <w:t>kvalitetu života na ovom području.</w:t>
      </w:r>
    </w:p>
    <w:p w14:paraId="6D915700" w14:textId="78EE97C5" w:rsidR="00046D64" w:rsidRPr="008E352C" w:rsidRDefault="00BE0D51" w:rsidP="00046D64">
      <w:pPr>
        <w:jc w:val="both"/>
        <w:rPr>
          <w:rFonts w:asciiTheme="majorBidi" w:hAnsiTheme="majorBidi" w:cstheme="majorBidi"/>
          <w:sz w:val="24"/>
          <w:szCs w:val="24"/>
        </w:rPr>
      </w:pPr>
      <w:r w:rsidRPr="008E352C">
        <w:rPr>
          <w:rFonts w:asciiTheme="majorBidi" w:hAnsiTheme="majorBidi" w:cstheme="majorBidi"/>
          <w:sz w:val="24"/>
          <w:szCs w:val="24"/>
        </w:rPr>
        <w:t xml:space="preserve">Prijedlogom Izmjena i dopuna </w:t>
      </w:r>
      <w:r w:rsidR="00691170" w:rsidRPr="008E352C">
        <w:rPr>
          <w:rFonts w:asciiTheme="majorBidi" w:hAnsiTheme="majorBidi" w:cstheme="majorBidi"/>
          <w:sz w:val="24"/>
          <w:szCs w:val="24"/>
        </w:rPr>
        <w:t>(I</w:t>
      </w:r>
      <w:r w:rsidR="002E7A46">
        <w:rPr>
          <w:rFonts w:asciiTheme="majorBidi" w:hAnsiTheme="majorBidi" w:cstheme="majorBidi"/>
          <w:sz w:val="24"/>
          <w:szCs w:val="24"/>
        </w:rPr>
        <w:t>I</w:t>
      </w:r>
      <w:r w:rsidR="00C65630">
        <w:rPr>
          <w:rFonts w:asciiTheme="majorBidi" w:hAnsiTheme="majorBidi" w:cstheme="majorBidi"/>
          <w:sz w:val="24"/>
          <w:szCs w:val="24"/>
        </w:rPr>
        <w:t>I</w:t>
      </w:r>
      <w:r w:rsidR="00691170" w:rsidRPr="008E352C">
        <w:rPr>
          <w:rFonts w:asciiTheme="majorBidi" w:eastAsia="Segoe UI Emoji" w:hAnsiTheme="majorBidi" w:cstheme="majorBidi"/>
          <w:sz w:val="24"/>
          <w:szCs w:val="24"/>
        </w:rPr>
        <w:t>.) Proraču</w:t>
      </w:r>
      <w:r w:rsidR="00A701C1">
        <w:rPr>
          <w:rFonts w:asciiTheme="majorBidi" w:eastAsia="Segoe UI Emoji" w:hAnsiTheme="majorBidi" w:cstheme="majorBidi"/>
          <w:sz w:val="24"/>
          <w:szCs w:val="24"/>
        </w:rPr>
        <w:t>n</w:t>
      </w:r>
      <w:r w:rsidR="00691170" w:rsidRPr="008E352C">
        <w:rPr>
          <w:rFonts w:asciiTheme="majorBidi" w:eastAsia="Segoe UI Emoji" w:hAnsiTheme="majorBidi" w:cstheme="majorBidi"/>
          <w:sz w:val="24"/>
          <w:szCs w:val="24"/>
        </w:rPr>
        <w:t>a</w:t>
      </w:r>
      <w:r w:rsidRPr="008E352C">
        <w:rPr>
          <w:rFonts w:asciiTheme="majorBidi" w:hAnsiTheme="majorBidi" w:cstheme="majorBidi"/>
          <w:sz w:val="24"/>
          <w:szCs w:val="24"/>
        </w:rPr>
        <w:t xml:space="preserve"> </w:t>
      </w:r>
      <w:r w:rsidR="002E7A46">
        <w:rPr>
          <w:rFonts w:asciiTheme="majorBidi" w:hAnsiTheme="majorBidi" w:cstheme="majorBidi"/>
          <w:sz w:val="24"/>
          <w:szCs w:val="24"/>
        </w:rPr>
        <w:t>smanjuju</w:t>
      </w:r>
      <w:r w:rsidR="008E352C" w:rsidRPr="008E352C">
        <w:rPr>
          <w:rFonts w:asciiTheme="majorBidi" w:hAnsiTheme="majorBidi" w:cstheme="majorBidi"/>
          <w:sz w:val="24"/>
          <w:szCs w:val="24"/>
        </w:rPr>
        <w:t xml:space="preserve"> </w:t>
      </w:r>
      <w:r w:rsidRPr="008E352C">
        <w:rPr>
          <w:rFonts w:asciiTheme="majorBidi" w:hAnsiTheme="majorBidi" w:cstheme="majorBidi"/>
          <w:sz w:val="24"/>
          <w:szCs w:val="24"/>
        </w:rPr>
        <w:t xml:space="preserve">se rashodi u iznosu od </w:t>
      </w:r>
      <w:r w:rsidR="002E7A46">
        <w:rPr>
          <w:rFonts w:asciiTheme="majorBidi" w:hAnsiTheme="majorBidi" w:cstheme="majorBidi"/>
          <w:sz w:val="24"/>
          <w:szCs w:val="24"/>
        </w:rPr>
        <w:t>4.3</w:t>
      </w:r>
      <w:r w:rsidR="002C09AD">
        <w:rPr>
          <w:rFonts w:asciiTheme="majorBidi" w:hAnsiTheme="majorBidi" w:cstheme="majorBidi"/>
          <w:sz w:val="24"/>
          <w:szCs w:val="24"/>
        </w:rPr>
        <w:t>71</w:t>
      </w:r>
      <w:r w:rsidR="002E7A46">
        <w:rPr>
          <w:rFonts w:asciiTheme="majorBidi" w:hAnsiTheme="majorBidi" w:cstheme="majorBidi"/>
          <w:sz w:val="24"/>
          <w:szCs w:val="24"/>
        </w:rPr>
        <w:t>.460,00</w:t>
      </w:r>
      <w:r w:rsidRPr="008E352C">
        <w:rPr>
          <w:rFonts w:asciiTheme="majorBidi" w:hAnsiTheme="majorBidi" w:cstheme="majorBidi"/>
          <w:sz w:val="24"/>
          <w:szCs w:val="24"/>
        </w:rPr>
        <w:t xml:space="preserve"> eura te su p</w:t>
      </w:r>
      <w:r w:rsidR="00046D64" w:rsidRPr="008E352C">
        <w:rPr>
          <w:rFonts w:asciiTheme="majorBidi" w:hAnsiTheme="majorBidi" w:cstheme="majorBidi"/>
          <w:sz w:val="24"/>
          <w:szCs w:val="24"/>
        </w:rPr>
        <w:t>rogrami Proračuna Općine Pirovac za 202</w:t>
      </w:r>
      <w:r w:rsidR="004E27E3">
        <w:rPr>
          <w:rFonts w:asciiTheme="majorBidi" w:hAnsiTheme="majorBidi" w:cstheme="majorBidi"/>
          <w:sz w:val="24"/>
          <w:szCs w:val="24"/>
        </w:rPr>
        <w:t>5</w:t>
      </w:r>
      <w:r w:rsidR="00046D64" w:rsidRPr="008E352C">
        <w:rPr>
          <w:rFonts w:asciiTheme="majorBidi" w:hAnsiTheme="majorBidi" w:cstheme="majorBidi"/>
          <w:sz w:val="24"/>
          <w:szCs w:val="24"/>
        </w:rPr>
        <w:t xml:space="preserve">. godinu sljedeći: </w:t>
      </w:r>
    </w:p>
    <w:p w14:paraId="7BC3932F" w14:textId="77777777" w:rsidR="00046D64" w:rsidRDefault="00046D64" w:rsidP="00046D64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601F5">
        <w:rPr>
          <w:rFonts w:ascii="Times New Roman" w:hAnsi="Times New Roman" w:cs="Times New Roman"/>
          <w:b/>
          <w:sz w:val="24"/>
          <w:szCs w:val="24"/>
        </w:rPr>
        <w:t>Redovna djelatnost Općinskog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i općinskog načelnika</w:t>
      </w:r>
      <w:r w:rsidRPr="005601F5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2811E2">
        <w:rPr>
          <w:rFonts w:ascii="Times New Roman" w:hAnsi="Times New Roman" w:cs="Times New Roman"/>
          <w:sz w:val="24"/>
          <w:szCs w:val="24"/>
        </w:rPr>
        <w:t xml:space="preserve">rashode </w:t>
      </w:r>
      <w:r w:rsidR="001F2AD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usluge promidžbe i informiranja. </w:t>
      </w:r>
    </w:p>
    <w:p w14:paraId="5DEC4511" w14:textId="77777777" w:rsidR="002703E0" w:rsidRPr="005601F5" w:rsidRDefault="002703E0" w:rsidP="00046D64">
      <w:pPr>
        <w:tabs>
          <w:tab w:val="left" w:pos="709"/>
          <w:tab w:val="left" w:pos="7088"/>
        </w:tabs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0D393DCB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18F25967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45C8A7A" w14:textId="77777777" w:rsidR="00046D64" w:rsidRPr="005601F5" w:rsidRDefault="00046D64" w:rsidP="00046D64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</w:t>
            </w:r>
            <w:r w:rsidRPr="005601F5">
              <w:rPr>
                <w:rFonts w:ascii="Times New Roman" w:hAnsi="Times New Roman" w:cs="Times New Roman"/>
              </w:rPr>
              <w:t xml:space="preserve"> Redovna djelatnost Općinskog vijeća</w:t>
            </w:r>
            <w:r>
              <w:rPr>
                <w:rFonts w:ascii="Times New Roman" w:hAnsi="Times New Roman" w:cs="Times New Roman"/>
              </w:rPr>
              <w:t xml:space="preserve"> i općinskog načelnika</w:t>
            </w:r>
          </w:p>
        </w:tc>
      </w:tr>
      <w:tr w:rsidR="00046D64" w:rsidRPr="005601F5" w14:paraId="34B9F0CF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6804558F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9532D5D" w14:textId="77777777" w:rsidR="00046D64" w:rsidRPr="005601F5" w:rsidRDefault="00046D64" w:rsidP="00046D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Zakon o lokalnoj i područnoj (regionalnoj) samoupravi</w:t>
            </w:r>
          </w:p>
          <w:p w14:paraId="56FFF72A" w14:textId="77777777" w:rsidR="00046D64" w:rsidRPr="00766031" w:rsidRDefault="00046D64" w:rsidP="00046D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Statut Općine </w:t>
            </w:r>
            <w:r>
              <w:rPr>
                <w:rFonts w:ascii="Times New Roman" w:hAnsi="Times New Roman" w:cs="Times New Roman"/>
              </w:rPr>
              <w:t>Pirovac</w:t>
            </w:r>
          </w:p>
        </w:tc>
      </w:tr>
      <w:tr w:rsidR="00046D64" w:rsidRPr="005601F5" w14:paraId="54F7014E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5C57F3EA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535331F" w14:textId="77777777" w:rsidR="00046D64" w:rsidRPr="005601F5" w:rsidRDefault="00046D64" w:rsidP="00046D6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>
              <w:rPr>
                <w:rFonts w:ascii="Times New Roman" w:hAnsi="Times New Roman" w:cs="Times New Roman"/>
              </w:rPr>
              <w:t>Informiranje javnosti o aktima donesenim od strane općinske uprave</w:t>
            </w:r>
          </w:p>
        </w:tc>
      </w:tr>
      <w:tr w:rsidR="00046D64" w:rsidRPr="005601F5" w14:paraId="681E9D21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22F9ED65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9151049" w14:textId="77777777" w:rsidR="00046D64" w:rsidRPr="00046D64" w:rsidRDefault="00046D64" w:rsidP="002811E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AB05F8">
              <w:rPr>
                <w:rFonts w:ascii="Times New Roman" w:hAnsi="Times New Roman" w:cs="Times New Roman"/>
                <w:color w:val="000000" w:themeColor="text1"/>
              </w:rPr>
              <w:t xml:space="preserve">Informiranje javnosti o radu </w:t>
            </w:r>
            <w:r w:rsidR="002811E2">
              <w:rPr>
                <w:rFonts w:ascii="Times New Roman" w:hAnsi="Times New Roman" w:cs="Times New Roman"/>
                <w:color w:val="000000" w:themeColor="text1"/>
              </w:rPr>
              <w:t xml:space="preserve">tijela </w:t>
            </w:r>
            <w:r w:rsidRPr="00AB05F8">
              <w:rPr>
                <w:rFonts w:ascii="Times New Roman" w:hAnsi="Times New Roman" w:cs="Times New Roman"/>
                <w:color w:val="000000" w:themeColor="text1"/>
              </w:rPr>
              <w:t>lokalne samouprave</w:t>
            </w:r>
          </w:p>
        </w:tc>
      </w:tr>
      <w:tr w:rsidR="00046D64" w:rsidRPr="005601F5" w14:paraId="54E8EB7F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797EE84E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2B2E858" w14:textId="157575B2" w:rsidR="009E7363" w:rsidRDefault="00BE0D51" w:rsidP="00046D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046D64">
              <w:rPr>
                <w:rFonts w:ascii="Times New Roman" w:hAnsi="Times New Roman" w:cs="Times New Roman"/>
              </w:rPr>
              <w:t>202</w:t>
            </w:r>
            <w:r w:rsidR="004E27E3">
              <w:rPr>
                <w:rFonts w:ascii="Times New Roman" w:hAnsi="Times New Roman" w:cs="Times New Roman"/>
              </w:rPr>
              <w:t>5</w:t>
            </w:r>
            <w:r w:rsidR="00046D64" w:rsidRPr="005601F5">
              <w:rPr>
                <w:rFonts w:ascii="Times New Roman" w:hAnsi="Times New Roman" w:cs="Times New Roman"/>
              </w:rPr>
              <w:t xml:space="preserve">. godina = </w:t>
            </w:r>
            <w:r w:rsidR="003727C2">
              <w:rPr>
                <w:rFonts w:ascii="Times New Roman" w:hAnsi="Times New Roman" w:cs="Times New Roman"/>
              </w:rPr>
              <w:t>3</w:t>
            </w:r>
            <w:r w:rsidR="00F04CE3">
              <w:rPr>
                <w:rFonts w:ascii="Times New Roman" w:hAnsi="Times New Roman" w:cs="Times New Roman"/>
              </w:rPr>
              <w:t>7</w:t>
            </w:r>
            <w:r w:rsidR="00046D64">
              <w:rPr>
                <w:rFonts w:ascii="Times New Roman" w:hAnsi="Times New Roman" w:cs="Times New Roman"/>
              </w:rPr>
              <w:t xml:space="preserve">.000,00 </w:t>
            </w:r>
            <w:r>
              <w:rPr>
                <w:rFonts w:ascii="Times New Roman" w:hAnsi="Times New Roman" w:cs="Times New Roman"/>
              </w:rPr>
              <w:t>eura</w:t>
            </w:r>
          </w:p>
          <w:p w14:paraId="00303835" w14:textId="207F8F3C" w:rsidR="00300532" w:rsidRPr="002F681F" w:rsidRDefault="009E736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E0D51">
              <w:rPr>
                <w:rFonts w:ascii="Times New Roman" w:hAnsi="Times New Roman" w:cs="Times New Roman"/>
              </w:rPr>
              <w:t>zmjene</w:t>
            </w:r>
            <w:r>
              <w:rPr>
                <w:rFonts w:ascii="Times New Roman" w:hAnsi="Times New Roman" w:cs="Times New Roman"/>
              </w:rPr>
              <w:t xml:space="preserve"> i dopune</w:t>
            </w:r>
            <w:r w:rsidR="00BE0D51">
              <w:rPr>
                <w:rFonts w:ascii="Times New Roman" w:hAnsi="Times New Roman" w:cs="Times New Roman"/>
              </w:rPr>
              <w:t xml:space="preserve"> </w:t>
            </w:r>
            <w:r w:rsidR="00691170">
              <w:rPr>
                <w:rFonts w:ascii="Times New Roman" w:hAnsi="Times New Roman" w:cs="Times New Roman"/>
              </w:rPr>
              <w:t>(I</w:t>
            </w:r>
            <w:r w:rsidR="00037559">
              <w:rPr>
                <w:rFonts w:ascii="Times New Roman" w:hAnsi="Times New Roman" w:cs="Times New Roman"/>
              </w:rPr>
              <w:t>I</w:t>
            </w:r>
            <w:r w:rsidR="00F04CE3">
              <w:rPr>
                <w:rFonts w:ascii="Times New Roman" w:hAnsi="Times New Roman" w:cs="Times New Roman"/>
              </w:rPr>
              <w:t>I</w:t>
            </w:r>
            <w:r w:rsidR="00691170">
              <w:rPr>
                <w:rFonts w:ascii="Times New Roman" w:hAnsi="Times New Roman" w:cs="Times New Roman"/>
              </w:rPr>
              <w:t xml:space="preserve">.) </w:t>
            </w:r>
            <w:r w:rsidR="00BE0D51">
              <w:rPr>
                <w:rFonts w:ascii="Times New Roman" w:hAnsi="Times New Roman" w:cs="Times New Roman"/>
              </w:rPr>
              <w:t>=</w:t>
            </w:r>
            <w:r w:rsidR="003727C2">
              <w:rPr>
                <w:rFonts w:ascii="Times New Roman" w:hAnsi="Times New Roman" w:cs="Times New Roman"/>
              </w:rPr>
              <w:t>37</w:t>
            </w:r>
            <w:r w:rsidR="00A701C1">
              <w:rPr>
                <w:rFonts w:ascii="Times New Roman" w:hAnsi="Times New Roman" w:cs="Times New Roman"/>
              </w:rPr>
              <w:t>.</w:t>
            </w:r>
            <w:r w:rsidR="003727C2">
              <w:rPr>
                <w:rFonts w:ascii="Times New Roman" w:hAnsi="Times New Roman" w:cs="Times New Roman"/>
              </w:rPr>
              <w:t>0</w:t>
            </w:r>
            <w:r w:rsidR="00BE0D51">
              <w:rPr>
                <w:rFonts w:ascii="Times New Roman" w:hAnsi="Times New Roman" w:cs="Times New Roman"/>
              </w:rPr>
              <w:t>00,00 eura</w:t>
            </w:r>
          </w:p>
        </w:tc>
      </w:tr>
      <w:tr w:rsidR="00046D64" w:rsidRPr="005601F5" w14:paraId="21E51BCA" w14:textId="77777777" w:rsidTr="00D34C2E">
        <w:trPr>
          <w:jc w:val="center"/>
        </w:trPr>
        <w:tc>
          <w:tcPr>
            <w:tcW w:w="2376" w:type="dxa"/>
            <w:shd w:val="clear" w:color="auto" w:fill="FFF2CC" w:themeFill="accent4" w:themeFillTint="33"/>
          </w:tcPr>
          <w:p w14:paraId="069F415B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69AF63C" w14:textId="77777777" w:rsidR="00046D64" w:rsidRPr="005601F5" w:rsidRDefault="00046D64" w:rsidP="00D45D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Transparentno funkcioniranje općinske uprave i informiranje javnosti o radu</w:t>
            </w:r>
          </w:p>
        </w:tc>
      </w:tr>
    </w:tbl>
    <w:p w14:paraId="421D4C93" w14:textId="77777777" w:rsidR="00D45D45" w:rsidRPr="005601F5" w:rsidRDefault="00D45D45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F89D3" w14:textId="77777777" w:rsidR="00046D64" w:rsidRPr="007F3903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517AB">
        <w:rPr>
          <w:rFonts w:ascii="Times New Roman" w:hAnsi="Times New Roman" w:cs="Times New Roman"/>
          <w:b/>
          <w:bCs/>
          <w:sz w:val="24"/>
          <w:szCs w:val="24"/>
        </w:rPr>
        <w:t>Financiranje rada Općinskog vijeća i radnih tijela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903">
        <w:rPr>
          <w:rFonts w:ascii="Times New Roman" w:hAnsi="Times New Roman" w:cs="Times New Roman"/>
          <w:sz w:val="24"/>
          <w:szCs w:val="24"/>
        </w:rPr>
        <w:t>obuhvaća naknade za rad predstavničkog tijela</w:t>
      </w:r>
      <w:r>
        <w:rPr>
          <w:rFonts w:ascii="Times New Roman" w:hAnsi="Times New Roman" w:cs="Times New Roman"/>
          <w:sz w:val="24"/>
          <w:szCs w:val="24"/>
        </w:rPr>
        <w:t xml:space="preserve"> i radnih tijela.</w:t>
      </w:r>
      <w:r w:rsidRPr="007F3903">
        <w:rPr>
          <w:rFonts w:ascii="Times New Roman" w:hAnsi="Times New Roman" w:cs="Times New Roman"/>
          <w:sz w:val="24"/>
          <w:szCs w:val="24"/>
        </w:rPr>
        <w:t xml:space="preserve"> Općinsko vijeće predstavničko je tijelo građana i tijelo lokalne samouprave koje donosi odluke i akte u okviru prava i dužnosti Općine te obavlja i druge poslove u skladu s Ustavom, zakonom i Statutom. </w:t>
      </w:r>
    </w:p>
    <w:p w14:paraId="64276F77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52"/>
      </w:tblGrid>
      <w:tr w:rsidR="00046D64" w:rsidRPr="005601F5" w14:paraId="7E37AA16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57EC2655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19877F9F" w14:textId="77777777" w:rsidR="00046D64" w:rsidRPr="005601F5" w:rsidRDefault="00046D64" w:rsidP="00D45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Općinskog vijeća i radnih tijela</w:t>
            </w:r>
          </w:p>
        </w:tc>
      </w:tr>
      <w:tr w:rsidR="00046D64" w:rsidRPr="005601F5" w14:paraId="3992D5BD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3884F817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602E6BFC" w14:textId="77777777" w:rsidR="00046D64" w:rsidRDefault="00046D64" w:rsidP="00D45D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Zakon o lokalnoj i područnoj (regionalnoj) samoupravi</w:t>
            </w:r>
          </w:p>
          <w:p w14:paraId="6FF19662" w14:textId="77777777" w:rsidR="00A728B1" w:rsidRDefault="00A728B1" w:rsidP="00D45D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Poslovnik o radu Općinskog vijeća Općine Pirovac</w:t>
            </w:r>
          </w:p>
          <w:p w14:paraId="222326C3" w14:textId="77777777" w:rsidR="006975E2" w:rsidRPr="006975E2" w:rsidRDefault="006975E2" w:rsidP="00D45D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975E2">
              <w:rPr>
                <w:rFonts w:ascii="Times New Roman" w:hAnsi="Times New Roman" w:cs="Times New Roman"/>
              </w:rPr>
              <w:t xml:space="preserve">Odluka </w:t>
            </w:r>
            <w:r w:rsidRPr="006975E2">
              <w:rPr>
                <w:rFonts w:ascii="Times New Roman" w:eastAsia="Calibri" w:hAnsi="Times New Roman" w:cs="Times New Roman"/>
              </w:rPr>
              <w:t>o naknadama članova Općinskog vijeća i članova radnih tijela</w:t>
            </w:r>
          </w:p>
        </w:tc>
      </w:tr>
      <w:tr w:rsidR="00046D64" w:rsidRPr="005601F5" w14:paraId="2B77D165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511E97C3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1DB10775" w14:textId="77777777" w:rsidR="00046D64" w:rsidRPr="005601F5" w:rsidRDefault="00046D64" w:rsidP="00D45D4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43D01">
              <w:rPr>
                <w:rFonts w:ascii="Times New Roman" w:hAnsi="Times New Roman" w:cs="Times New Roman"/>
              </w:rPr>
              <w:t>Aktivnost A100001 Naknade za rad članova predstavničkog tijela i radnih tijela</w:t>
            </w:r>
          </w:p>
        </w:tc>
      </w:tr>
      <w:tr w:rsidR="00046D64" w:rsidRPr="005601F5" w14:paraId="5248C2B0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2EA8EAE1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1313129"/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214795C1" w14:textId="77777777" w:rsidR="00046D64" w:rsidRPr="00393261" w:rsidRDefault="00046D64" w:rsidP="00D45D4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93261">
              <w:rPr>
                <w:rFonts w:ascii="Times New Roman" w:hAnsi="Times New Roman" w:cs="Times New Roman"/>
              </w:rPr>
              <w:t>Aktivno sudjelovanje vijećnika u radu Općinskog vijeća i radnih tijela</w:t>
            </w:r>
          </w:p>
        </w:tc>
      </w:tr>
      <w:bookmarkEnd w:id="3"/>
      <w:tr w:rsidR="00046D64" w:rsidRPr="005601F5" w14:paraId="20F67641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4C61AEE8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5A7FD35F" w14:textId="2BC6F8ED" w:rsidR="00046D64" w:rsidRDefault="00046D64" w:rsidP="00D45D4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27C2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3727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F04CE3">
              <w:rPr>
                <w:rFonts w:ascii="Times New Roman" w:hAnsi="Times New Roman" w:cs="Times New Roman"/>
              </w:rPr>
              <w:t>7</w:t>
            </w:r>
            <w:r w:rsidR="00A701C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532DD94E" w14:textId="58A6C5D7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037559">
              <w:rPr>
                <w:rFonts w:ascii="Times New Roman" w:hAnsi="Times New Roman" w:cs="Times New Roman"/>
              </w:rPr>
              <w:t>I</w:t>
            </w:r>
            <w:r w:rsidR="00F04CE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9E7363">
              <w:rPr>
                <w:rFonts w:ascii="Times New Roman" w:hAnsi="Times New Roman" w:cs="Times New Roman"/>
              </w:rPr>
              <w:t xml:space="preserve"> = 7.</w:t>
            </w:r>
            <w:r w:rsidR="003727C2">
              <w:rPr>
                <w:rFonts w:ascii="Times New Roman" w:hAnsi="Times New Roman" w:cs="Times New Roman"/>
              </w:rPr>
              <w:t>7</w:t>
            </w:r>
            <w:r w:rsidR="00A701C1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>,00 eura</w:t>
            </w:r>
          </w:p>
        </w:tc>
      </w:tr>
      <w:tr w:rsidR="00046D64" w:rsidRPr="005601F5" w14:paraId="7B3FBDEE" w14:textId="77777777" w:rsidTr="00D34C2E">
        <w:tc>
          <w:tcPr>
            <w:tcW w:w="2376" w:type="dxa"/>
            <w:shd w:val="clear" w:color="auto" w:fill="FFF2CC" w:themeFill="accent4" w:themeFillTint="33"/>
          </w:tcPr>
          <w:p w14:paraId="2A236B30" w14:textId="77777777" w:rsidR="00046D64" w:rsidRPr="005601F5" w:rsidRDefault="00046D64" w:rsidP="00D34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252" w:type="dxa"/>
            <w:shd w:val="clear" w:color="auto" w:fill="E2EFD9" w:themeFill="accent6" w:themeFillTint="33"/>
            <w:vAlign w:val="center"/>
          </w:tcPr>
          <w:p w14:paraId="2BD3E688" w14:textId="77777777" w:rsidR="00046D64" w:rsidRPr="007C32C0" w:rsidRDefault="00046D6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 xml:space="preserve">Redovito održavanje sjednica Općinskog vijeća i radnih tijela </w:t>
            </w:r>
          </w:p>
        </w:tc>
      </w:tr>
    </w:tbl>
    <w:p w14:paraId="07F59CED" w14:textId="77777777" w:rsidR="00500046" w:rsidRDefault="0050004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1F315" w14:textId="095DEAF7" w:rsidR="00046D64" w:rsidRPr="00766031" w:rsidRDefault="0050004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D60A31">
        <w:rPr>
          <w:rFonts w:ascii="Times New Roman" w:hAnsi="Times New Roman" w:cs="Times New Roman"/>
          <w:b/>
          <w:bCs/>
          <w:sz w:val="24"/>
          <w:szCs w:val="24"/>
        </w:rPr>
        <w:t>Obilježavanje značajnijih datuma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046D64">
        <w:rPr>
          <w:rFonts w:ascii="Times New Roman" w:hAnsi="Times New Roman" w:cs="Times New Roman"/>
          <w:sz w:val="24"/>
          <w:szCs w:val="24"/>
        </w:rPr>
        <w:t>rashode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 za proslavu Dana </w:t>
      </w:r>
      <w:r w:rsidR="00126B8B">
        <w:rPr>
          <w:rFonts w:ascii="Times New Roman" w:hAnsi="Times New Roman" w:cs="Times New Roman"/>
          <w:sz w:val="24"/>
          <w:szCs w:val="24"/>
        </w:rPr>
        <w:t>O</w:t>
      </w:r>
      <w:r w:rsidR="00046D64" w:rsidRPr="00766031">
        <w:rPr>
          <w:rFonts w:ascii="Times New Roman" w:hAnsi="Times New Roman" w:cs="Times New Roman"/>
          <w:sz w:val="24"/>
          <w:szCs w:val="24"/>
        </w:rPr>
        <w:t>pćine Pirovac</w:t>
      </w:r>
      <w:r w:rsidR="00126B8B">
        <w:rPr>
          <w:rFonts w:ascii="Times New Roman" w:hAnsi="Times New Roman" w:cs="Times New Roman"/>
          <w:sz w:val="24"/>
          <w:szCs w:val="24"/>
        </w:rPr>
        <w:t xml:space="preserve"> – 23. travnja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 kao i </w:t>
      </w:r>
      <w:r w:rsidR="00126B8B">
        <w:rPr>
          <w:rFonts w:ascii="Times New Roman" w:hAnsi="Times New Roman" w:cs="Times New Roman"/>
          <w:sz w:val="24"/>
          <w:szCs w:val="24"/>
        </w:rPr>
        <w:t xml:space="preserve">rashode </w:t>
      </w:r>
      <w:r w:rsidR="00046D64" w:rsidRPr="00766031">
        <w:rPr>
          <w:rFonts w:ascii="Times New Roman" w:hAnsi="Times New Roman" w:cs="Times New Roman"/>
          <w:sz w:val="24"/>
          <w:szCs w:val="24"/>
        </w:rPr>
        <w:t>za zabavno</w:t>
      </w:r>
      <w:r w:rsidR="00126B8B">
        <w:rPr>
          <w:rFonts w:ascii="Times New Roman" w:hAnsi="Times New Roman" w:cs="Times New Roman"/>
          <w:sz w:val="24"/>
          <w:szCs w:val="24"/>
        </w:rPr>
        <w:t>-</w:t>
      </w:r>
      <w:r w:rsidR="00046D64" w:rsidRPr="00766031">
        <w:rPr>
          <w:rFonts w:ascii="Times New Roman" w:hAnsi="Times New Roman" w:cs="Times New Roman"/>
          <w:sz w:val="24"/>
          <w:szCs w:val="24"/>
        </w:rPr>
        <w:t xml:space="preserve">kulturne manifestacije </w:t>
      </w:r>
    </w:p>
    <w:p w14:paraId="1E27554E" w14:textId="77777777" w:rsidR="00046D64" w:rsidRPr="00766031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766031" w14:paraId="4C33CDFB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660061BB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7B23F51" w14:textId="77777777" w:rsidR="00046D64" w:rsidRPr="007C32C0" w:rsidRDefault="00046D64" w:rsidP="00B018DD">
            <w:p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 xml:space="preserve">1002 </w:t>
            </w:r>
            <w:r w:rsidR="00B018DD" w:rsidRPr="007C32C0">
              <w:rPr>
                <w:rFonts w:ascii="Times New Roman" w:hAnsi="Times New Roman" w:cs="Times New Roman"/>
              </w:rPr>
              <w:t>Obilježavanje značajnijih datuma</w:t>
            </w:r>
          </w:p>
        </w:tc>
      </w:tr>
      <w:tr w:rsidR="00046D64" w:rsidRPr="00766031" w14:paraId="211B3FAF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7A7201ED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2C0E8F2" w14:textId="77777777" w:rsidR="00046D64" w:rsidRPr="007C32C0" w:rsidRDefault="00046D64" w:rsidP="003655E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Zakon o lokalnoj i područnoj (regi</w:t>
            </w:r>
            <w:r w:rsidR="003655EC" w:rsidRPr="007C32C0">
              <w:rPr>
                <w:rFonts w:ascii="Times New Roman" w:hAnsi="Times New Roman" w:cs="Times New Roman"/>
              </w:rPr>
              <w:t>onalnoj) samoupravi</w:t>
            </w:r>
          </w:p>
          <w:p w14:paraId="3DB54B87" w14:textId="77777777" w:rsidR="003655EC" w:rsidRPr="007C32C0" w:rsidRDefault="003655EC" w:rsidP="003655E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Statut Općine Pirovac</w:t>
            </w:r>
          </w:p>
          <w:p w14:paraId="6F1F5C0D" w14:textId="77777777" w:rsidR="00046D64" w:rsidRPr="007C32C0" w:rsidRDefault="00B35734" w:rsidP="00B357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Odluka o priznanjima Općine Pirovac</w:t>
            </w:r>
          </w:p>
        </w:tc>
      </w:tr>
      <w:tr w:rsidR="00046D64" w:rsidRPr="00766031" w14:paraId="65C062DE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2D66D1DA" w14:textId="77777777" w:rsidR="00046D64" w:rsidRPr="00766031" w:rsidRDefault="00500046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4746D75" w14:textId="04782C9D" w:rsidR="00046D64" w:rsidRPr="00691170" w:rsidRDefault="00046D64" w:rsidP="0069117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Aktivnost A100001 Organizacija proslave dana Općine</w:t>
            </w:r>
          </w:p>
          <w:p w14:paraId="7197F8B8" w14:textId="77777777" w:rsidR="00046D64" w:rsidRPr="007C32C0" w:rsidRDefault="00046D64" w:rsidP="003655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Aktivnost A100003 Zabavno kulturne manifestacije</w:t>
            </w:r>
          </w:p>
          <w:p w14:paraId="31EA3B97" w14:textId="77777777" w:rsidR="00046D64" w:rsidRDefault="00046D64" w:rsidP="00B357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Aktivnost A100004 Rashodi protokola</w:t>
            </w:r>
          </w:p>
          <w:p w14:paraId="6E2D952A" w14:textId="0855479A" w:rsidR="00A816BA" w:rsidRPr="007C32C0" w:rsidRDefault="00A816BA" w:rsidP="00B3573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Akrivnost A100005 Organizacija božićno-novogodišnjih blagdana</w:t>
            </w:r>
          </w:p>
        </w:tc>
      </w:tr>
      <w:tr w:rsidR="00046D64" w:rsidRPr="00766031" w14:paraId="5D0BD9D7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209DCD2B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0D4C163" w14:textId="0D2745E8" w:rsidR="00046D64" w:rsidRPr="007C32C0" w:rsidRDefault="00046D64" w:rsidP="003655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 xml:space="preserve">Obilježavanje Dana Općine Pirovac, </w:t>
            </w:r>
            <w:r w:rsidR="00B018DD" w:rsidRPr="007C32C0">
              <w:rPr>
                <w:rFonts w:ascii="Times New Roman" w:hAnsi="Times New Roman" w:cs="Times New Roman"/>
              </w:rPr>
              <w:t>održavanje</w:t>
            </w:r>
            <w:r w:rsidRPr="007C32C0">
              <w:rPr>
                <w:rFonts w:ascii="Times New Roman" w:hAnsi="Times New Roman" w:cs="Times New Roman"/>
              </w:rPr>
              <w:t xml:space="preserve"> zabav</w:t>
            </w:r>
            <w:r w:rsidR="00B018DD" w:rsidRPr="007C32C0">
              <w:rPr>
                <w:rFonts w:ascii="Times New Roman" w:hAnsi="Times New Roman" w:cs="Times New Roman"/>
              </w:rPr>
              <w:t>no-</w:t>
            </w:r>
            <w:r w:rsidRPr="007C32C0">
              <w:rPr>
                <w:rFonts w:ascii="Times New Roman" w:hAnsi="Times New Roman" w:cs="Times New Roman"/>
              </w:rPr>
              <w:t>kulturnih manifestacija</w:t>
            </w:r>
          </w:p>
        </w:tc>
      </w:tr>
      <w:tr w:rsidR="00046D64" w:rsidRPr="00766031" w14:paraId="6335516F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2AB0F602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1DA6997" w14:textId="0B402654" w:rsidR="00046D64" w:rsidRDefault="00046D64" w:rsidP="003655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202</w:t>
            </w:r>
            <w:r w:rsidR="00A816BA">
              <w:rPr>
                <w:rFonts w:ascii="Times New Roman" w:hAnsi="Times New Roman" w:cs="Times New Roman"/>
              </w:rPr>
              <w:t>5</w:t>
            </w:r>
            <w:r w:rsidRPr="007C32C0">
              <w:rPr>
                <w:rFonts w:ascii="Times New Roman" w:hAnsi="Times New Roman" w:cs="Times New Roman"/>
              </w:rPr>
              <w:t xml:space="preserve">. godina = </w:t>
            </w:r>
            <w:r w:rsidR="00AD5426">
              <w:rPr>
                <w:rFonts w:ascii="Times New Roman" w:hAnsi="Times New Roman" w:cs="Times New Roman"/>
              </w:rPr>
              <w:t>8</w:t>
            </w:r>
            <w:r w:rsidR="00F04CE3">
              <w:rPr>
                <w:rFonts w:ascii="Times New Roman" w:hAnsi="Times New Roman" w:cs="Times New Roman"/>
              </w:rPr>
              <w:t>8</w:t>
            </w:r>
            <w:r w:rsidRPr="007C32C0">
              <w:rPr>
                <w:rFonts w:ascii="Times New Roman" w:hAnsi="Times New Roman" w:cs="Times New Roman"/>
              </w:rPr>
              <w:t>.</w:t>
            </w:r>
            <w:r w:rsidR="00F04CE3">
              <w:rPr>
                <w:rFonts w:ascii="Times New Roman" w:hAnsi="Times New Roman" w:cs="Times New Roman"/>
              </w:rPr>
              <w:t>4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Pr="007C32C0">
              <w:rPr>
                <w:rFonts w:ascii="Times New Roman" w:hAnsi="Times New Roman" w:cs="Times New Roman"/>
              </w:rPr>
              <w:t>,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Pr="007C32C0">
              <w:rPr>
                <w:rFonts w:ascii="Times New Roman" w:hAnsi="Times New Roman" w:cs="Times New Roman"/>
              </w:rPr>
              <w:t xml:space="preserve">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286FC716" w14:textId="0FCDB395" w:rsidR="00521015" w:rsidRPr="002F681F" w:rsidRDefault="00691170" w:rsidP="002F681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F04CE3">
              <w:rPr>
                <w:rFonts w:ascii="Times New Roman" w:hAnsi="Times New Roman" w:cs="Times New Roman"/>
              </w:rPr>
              <w:t>I</w:t>
            </w:r>
            <w:r w:rsidR="0071752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I.) </w:t>
            </w:r>
            <w:r w:rsidR="009E7363">
              <w:rPr>
                <w:rFonts w:ascii="Times New Roman" w:hAnsi="Times New Roman" w:cs="Times New Roman"/>
              </w:rPr>
              <w:t>=</w:t>
            </w:r>
            <w:r w:rsidR="00821C54">
              <w:rPr>
                <w:rFonts w:ascii="Times New Roman" w:hAnsi="Times New Roman" w:cs="Times New Roman"/>
              </w:rPr>
              <w:t xml:space="preserve"> </w:t>
            </w:r>
            <w:r w:rsidR="00AD5426">
              <w:rPr>
                <w:rFonts w:ascii="Times New Roman" w:hAnsi="Times New Roman" w:cs="Times New Roman"/>
              </w:rPr>
              <w:t>88</w:t>
            </w:r>
            <w:r w:rsidR="00A701C1">
              <w:rPr>
                <w:rFonts w:ascii="Times New Roman" w:hAnsi="Times New Roman" w:cs="Times New Roman"/>
              </w:rPr>
              <w:t>.</w:t>
            </w:r>
            <w:r w:rsidR="00AD5426">
              <w:rPr>
                <w:rFonts w:ascii="Times New Roman" w:hAnsi="Times New Roman" w:cs="Times New Roman"/>
              </w:rPr>
              <w:t>400</w:t>
            </w:r>
            <w:r w:rsidR="009E7363">
              <w:rPr>
                <w:rFonts w:ascii="Times New Roman" w:hAnsi="Times New Roman" w:cs="Times New Roman"/>
              </w:rPr>
              <w:t>,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046D64" w:rsidRPr="00766031" w14:paraId="1C0692CE" w14:textId="77777777" w:rsidTr="00B35734">
        <w:tc>
          <w:tcPr>
            <w:tcW w:w="2376" w:type="dxa"/>
            <w:shd w:val="clear" w:color="auto" w:fill="FFF2CC" w:themeFill="accent4" w:themeFillTint="33"/>
          </w:tcPr>
          <w:p w14:paraId="0F82033E" w14:textId="77777777" w:rsidR="00046D64" w:rsidRPr="00766031" w:rsidRDefault="00046D64" w:rsidP="00B35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031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9C314EE" w14:textId="77777777" w:rsidR="00046D64" w:rsidRPr="007C32C0" w:rsidRDefault="00F36E0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Pomaganje aktivnosti društvenog života</w:t>
            </w:r>
          </w:p>
        </w:tc>
      </w:tr>
    </w:tbl>
    <w:p w14:paraId="3B185466" w14:textId="77777777" w:rsidR="00500046" w:rsidRPr="005601F5" w:rsidRDefault="0050004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35DCE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21308148"/>
    </w:p>
    <w:p w14:paraId="2BB0CA23" w14:textId="77777777" w:rsidR="00A72B8C" w:rsidRDefault="00A72B8C" w:rsidP="007C32C0">
      <w:pPr>
        <w:spacing w:after="0" w:line="257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FC231A" w14:textId="156F1D63" w:rsidR="00046D64" w:rsidRDefault="00F36E08" w:rsidP="002703E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46D64" w:rsidRPr="000954A0">
        <w:rPr>
          <w:rFonts w:ascii="Times New Roman" w:hAnsi="Times New Roman" w:cs="Times New Roman"/>
          <w:bCs/>
          <w:sz w:val="24"/>
          <w:szCs w:val="24"/>
        </w:rPr>
        <w:t>Program</w:t>
      </w:r>
      <w:r w:rsidR="00046D64" w:rsidRPr="00560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D64">
        <w:rPr>
          <w:rFonts w:ascii="Times New Roman" w:hAnsi="Times New Roman" w:cs="Times New Roman"/>
          <w:b/>
          <w:sz w:val="24"/>
          <w:szCs w:val="24"/>
        </w:rPr>
        <w:t xml:space="preserve">Financiranje </w:t>
      </w:r>
      <w:r w:rsidR="00046D64" w:rsidRPr="005601F5">
        <w:rPr>
          <w:rFonts w:ascii="Times New Roman" w:hAnsi="Times New Roman" w:cs="Times New Roman"/>
          <w:b/>
          <w:sz w:val="24"/>
          <w:szCs w:val="24"/>
        </w:rPr>
        <w:t>političkih stranaka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F97058">
        <w:rPr>
          <w:rFonts w:ascii="Times New Roman" w:hAnsi="Times New Roman" w:cs="Times New Roman"/>
          <w:sz w:val="24"/>
          <w:szCs w:val="24"/>
        </w:rPr>
        <w:t>f</w:t>
      </w:r>
      <w:r w:rsidR="000F6DAD" w:rsidRPr="000F6DAD">
        <w:rPr>
          <w:rFonts w:ascii="Times New Roman" w:hAnsi="Times New Roman" w:cs="Times New Roman"/>
          <w:sz w:val="24"/>
          <w:szCs w:val="24"/>
        </w:rPr>
        <w:t xml:space="preserve">inanciranje tekućih aktivnosti političkih </w:t>
      </w:r>
      <w:r w:rsidR="000F6DAD" w:rsidRPr="00F97058">
        <w:rPr>
          <w:rFonts w:ascii="Times New Roman" w:hAnsi="Times New Roman" w:cs="Times New Roman"/>
          <w:sz w:val="24"/>
          <w:szCs w:val="24"/>
        </w:rPr>
        <w:t xml:space="preserve">stranaka </w:t>
      </w:r>
      <w:r w:rsidR="00F97058" w:rsidRPr="00F97058">
        <w:rPr>
          <w:rFonts w:ascii="Times New Roman" w:eastAsia="Calibri" w:hAnsi="Times New Roman" w:cs="Times New Roman"/>
          <w:sz w:val="24"/>
          <w:szCs w:val="24"/>
        </w:rPr>
        <w:t>i nezavisnih vijećnika izabranih s liste grupe birača</w:t>
      </w:r>
      <w:r w:rsidR="00F97058" w:rsidRPr="00F97058">
        <w:rPr>
          <w:rFonts w:ascii="Times New Roman" w:hAnsi="Times New Roman" w:cs="Times New Roman"/>
          <w:sz w:val="24"/>
          <w:szCs w:val="24"/>
        </w:rPr>
        <w:t xml:space="preserve"> </w:t>
      </w:r>
      <w:r w:rsidR="000F6DAD" w:rsidRPr="00F97058">
        <w:rPr>
          <w:rFonts w:ascii="Times New Roman" w:hAnsi="Times New Roman" w:cs="Times New Roman"/>
          <w:sz w:val="24"/>
          <w:szCs w:val="24"/>
        </w:rPr>
        <w:t>zastupljenih u Općinskom vijeću</w:t>
      </w:r>
      <w:r w:rsidR="00046D64" w:rsidRPr="00F97058">
        <w:rPr>
          <w:rFonts w:ascii="Times New Roman" w:hAnsi="Times New Roman" w:cs="Times New Roman"/>
          <w:sz w:val="24"/>
          <w:szCs w:val="24"/>
        </w:rPr>
        <w:t>.</w:t>
      </w:r>
    </w:p>
    <w:p w14:paraId="609E8D3C" w14:textId="77777777" w:rsidR="002703E0" w:rsidRPr="005601F5" w:rsidRDefault="002703E0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601613A0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0EDB5518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1308103"/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F5C397C" w14:textId="77777777" w:rsidR="00046D64" w:rsidRPr="005601F5" w:rsidRDefault="00046D64" w:rsidP="00F36E08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3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političkih stranaka</w:t>
            </w:r>
          </w:p>
        </w:tc>
      </w:tr>
      <w:tr w:rsidR="00046D64" w:rsidRPr="005601F5" w14:paraId="126160F4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49FBC933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B628ED4" w14:textId="77777777" w:rsidR="00046D64" w:rsidRPr="00DE1055" w:rsidRDefault="00046D64" w:rsidP="00F36E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1055">
              <w:rPr>
                <w:rFonts w:ascii="Times New Roman" w:hAnsi="Times New Roman" w:cs="Times New Roman"/>
              </w:rPr>
              <w:t xml:space="preserve">Zakon o financiranju političkih aktivnosti, izborne promidžbe i referenduma </w:t>
            </w:r>
          </w:p>
          <w:p w14:paraId="6F0E4B08" w14:textId="5185F21C" w:rsidR="00046D64" w:rsidRPr="00526521" w:rsidRDefault="00046D64" w:rsidP="00526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26521">
              <w:rPr>
                <w:rFonts w:ascii="Times New Roman" w:hAnsi="Times New Roman" w:cs="Times New Roman"/>
              </w:rPr>
              <w:t xml:space="preserve">Odluka </w:t>
            </w:r>
            <w:r w:rsidR="00526521" w:rsidRPr="00526521">
              <w:rPr>
                <w:rFonts w:ascii="Times New Roman" w:eastAsia="Calibri" w:hAnsi="Times New Roman" w:cs="Times New Roman"/>
              </w:rPr>
              <w:t>o raspoređivanju sredstava za financiranje političkih stranaka i nezavisnih vijećnika izabranih s liste grupe birača u 202</w:t>
            </w:r>
            <w:r w:rsidR="00CB6D26">
              <w:rPr>
                <w:rFonts w:ascii="Times New Roman" w:eastAsia="Calibri" w:hAnsi="Times New Roman" w:cs="Times New Roman"/>
              </w:rPr>
              <w:t>5</w:t>
            </w:r>
            <w:r w:rsidR="00526521" w:rsidRPr="00526521">
              <w:rPr>
                <w:rFonts w:ascii="Times New Roman" w:eastAsia="Calibri" w:hAnsi="Times New Roman" w:cs="Times New Roman"/>
              </w:rPr>
              <w:t>. godini</w:t>
            </w:r>
          </w:p>
        </w:tc>
      </w:tr>
      <w:tr w:rsidR="00046D64" w:rsidRPr="005601F5" w14:paraId="19976B7F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3CD12B9C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F82D7A3" w14:textId="77777777" w:rsidR="00046D64" w:rsidRPr="005601F5" w:rsidRDefault="00046D64" w:rsidP="00A22C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>
              <w:rPr>
                <w:rFonts w:ascii="Times New Roman" w:hAnsi="Times New Roman" w:cs="Times New Roman"/>
              </w:rPr>
              <w:t>Tekuće donacije</w:t>
            </w:r>
            <w:r w:rsidRPr="005601F5">
              <w:rPr>
                <w:rFonts w:ascii="Times New Roman" w:hAnsi="Times New Roman" w:cs="Times New Roman"/>
              </w:rPr>
              <w:t xml:space="preserve"> politički</w:t>
            </w:r>
            <w:r>
              <w:rPr>
                <w:rFonts w:ascii="Times New Roman" w:hAnsi="Times New Roman" w:cs="Times New Roman"/>
              </w:rPr>
              <w:t>m</w:t>
            </w:r>
            <w:r w:rsidRPr="005601F5">
              <w:rPr>
                <w:rFonts w:ascii="Times New Roman" w:hAnsi="Times New Roman" w:cs="Times New Roman"/>
              </w:rPr>
              <w:t xml:space="preserve"> stran</w:t>
            </w:r>
            <w:r>
              <w:rPr>
                <w:rFonts w:ascii="Times New Roman" w:hAnsi="Times New Roman" w:cs="Times New Roman"/>
              </w:rPr>
              <w:t>kama</w:t>
            </w:r>
          </w:p>
        </w:tc>
      </w:tr>
      <w:tr w:rsidR="00046D64" w:rsidRPr="005601F5" w14:paraId="33D68F6C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6103B476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62EFE16" w14:textId="77777777" w:rsidR="00046D64" w:rsidRPr="005601F5" w:rsidRDefault="00046D64" w:rsidP="00F36E0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Financijska potpora političkim strankama i nezavisnim vijećnicima</w:t>
            </w:r>
          </w:p>
        </w:tc>
      </w:tr>
      <w:tr w:rsidR="00046D64" w:rsidRPr="005601F5" w14:paraId="079259C2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4948FE9F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05CF22E" w14:textId="3577078D" w:rsidR="00046D64" w:rsidRDefault="00046D64" w:rsidP="00F36E0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D5426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1.</w:t>
            </w:r>
            <w:r w:rsidR="00F04CE3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</w:t>
            </w:r>
            <w:r w:rsidR="00F04CE3">
              <w:rPr>
                <w:rFonts w:ascii="Times New Roman" w:hAnsi="Times New Roman" w:cs="Times New Roman"/>
              </w:rPr>
              <w:t>0</w:t>
            </w:r>
            <w:r w:rsidR="00AD542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6154A6DD" w14:textId="18FCDFA5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D7558D">
              <w:rPr>
                <w:rFonts w:ascii="Times New Roman" w:hAnsi="Times New Roman" w:cs="Times New Roman"/>
              </w:rPr>
              <w:t>I</w:t>
            </w:r>
            <w:r w:rsidR="00F04CE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.) </w:t>
            </w:r>
            <w:r w:rsidR="009E7363">
              <w:rPr>
                <w:rFonts w:ascii="Times New Roman" w:hAnsi="Times New Roman" w:cs="Times New Roman"/>
              </w:rPr>
              <w:t>= 1.</w:t>
            </w:r>
            <w:r w:rsidR="00AD5426">
              <w:rPr>
                <w:rFonts w:ascii="Times New Roman" w:hAnsi="Times New Roman" w:cs="Times New Roman"/>
              </w:rPr>
              <w:t>300</w:t>
            </w:r>
            <w:r w:rsidR="009E7363">
              <w:rPr>
                <w:rFonts w:ascii="Times New Roman" w:hAnsi="Times New Roman" w:cs="Times New Roman"/>
              </w:rPr>
              <w:t>,</w:t>
            </w:r>
            <w:r w:rsidR="00AD5426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046D64" w:rsidRPr="005601F5" w14:paraId="6F4BAF59" w14:textId="77777777" w:rsidTr="00DE1055">
        <w:tc>
          <w:tcPr>
            <w:tcW w:w="2376" w:type="dxa"/>
            <w:shd w:val="clear" w:color="auto" w:fill="FFF2CC" w:themeFill="accent4" w:themeFillTint="33"/>
          </w:tcPr>
          <w:p w14:paraId="148A296B" w14:textId="77777777" w:rsidR="00046D64" w:rsidRPr="005601F5" w:rsidRDefault="00046D64" w:rsidP="00DE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3639B5B" w14:textId="77777777" w:rsidR="00046D64" w:rsidRPr="00477C3F" w:rsidRDefault="00F970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77C3F">
              <w:rPr>
                <w:rFonts w:ascii="Times New Roman" w:hAnsi="Times New Roman" w:cs="Times New Roman"/>
              </w:rPr>
              <w:t xml:space="preserve">Pomaganje aktivnosti i programa rada političkih stranaka </w:t>
            </w:r>
            <w:r w:rsidR="00477C3F" w:rsidRPr="00477C3F">
              <w:rPr>
                <w:rFonts w:ascii="Times New Roman" w:hAnsi="Times New Roman" w:cs="Times New Roman"/>
              </w:rPr>
              <w:t xml:space="preserve">i </w:t>
            </w:r>
            <w:r w:rsidR="00046D64" w:rsidRPr="00477C3F">
              <w:rPr>
                <w:rFonts w:ascii="Times New Roman" w:hAnsi="Times New Roman" w:cs="Times New Roman"/>
              </w:rPr>
              <w:t>nezavisnih vijećnika</w:t>
            </w:r>
          </w:p>
        </w:tc>
      </w:tr>
      <w:bookmarkEnd w:id="4"/>
      <w:bookmarkEnd w:id="5"/>
    </w:tbl>
    <w:p w14:paraId="2DAEDA32" w14:textId="77777777" w:rsidR="001F2AD4" w:rsidRDefault="001F2AD4" w:rsidP="001F2AD4">
      <w:pPr>
        <w:pStyle w:val="NoSpacing"/>
      </w:pPr>
    </w:p>
    <w:p w14:paraId="27F569B6" w14:textId="77777777" w:rsidR="00046D64" w:rsidRPr="00AA007D" w:rsidRDefault="001F2AD4" w:rsidP="001F2A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007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46D64" w:rsidRPr="00AA007D">
        <w:rPr>
          <w:rFonts w:ascii="Times New Roman" w:hAnsi="Times New Roman" w:cs="Times New Roman"/>
          <w:bCs/>
          <w:sz w:val="24"/>
          <w:szCs w:val="24"/>
        </w:rPr>
        <w:t>Program</w:t>
      </w:r>
      <w:r w:rsidR="00046D64" w:rsidRPr="00AA007D">
        <w:rPr>
          <w:rFonts w:ascii="Times New Roman" w:hAnsi="Times New Roman" w:cs="Times New Roman"/>
          <w:b/>
          <w:sz w:val="24"/>
          <w:szCs w:val="24"/>
        </w:rPr>
        <w:t xml:space="preserve"> Reprezentacija</w:t>
      </w:r>
      <w:r w:rsidR="00046D64" w:rsidRPr="00AA007D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732CB3" w:rsidRPr="00AA007D">
        <w:rPr>
          <w:rFonts w:ascii="Times New Roman" w:hAnsi="Times New Roman" w:cs="Times New Roman"/>
          <w:sz w:val="24"/>
          <w:szCs w:val="24"/>
        </w:rPr>
        <w:t xml:space="preserve">rashode za </w:t>
      </w:r>
      <w:r w:rsidR="00046D64" w:rsidRPr="00AA007D">
        <w:rPr>
          <w:rFonts w:ascii="Times New Roman" w:hAnsi="Times New Roman" w:cs="Times New Roman"/>
          <w:sz w:val="24"/>
          <w:szCs w:val="24"/>
        </w:rPr>
        <w:t>reprezentacij</w:t>
      </w:r>
      <w:r w:rsidR="00732CB3" w:rsidRPr="00AA007D">
        <w:rPr>
          <w:rFonts w:ascii="Times New Roman" w:hAnsi="Times New Roman" w:cs="Times New Roman"/>
          <w:sz w:val="24"/>
          <w:szCs w:val="24"/>
        </w:rPr>
        <w:t>u</w:t>
      </w:r>
      <w:r w:rsidR="00AA007D" w:rsidRPr="00AA007D">
        <w:rPr>
          <w:rFonts w:ascii="Times New Roman" w:hAnsi="Times New Roman" w:cs="Times New Roman"/>
          <w:sz w:val="24"/>
          <w:szCs w:val="24"/>
        </w:rPr>
        <w:t xml:space="preserve"> – ugošćavanje i prigodno darivanje</w:t>
      </w:r>
      <w:r w:rsidR="00046D64" w:rsidRPr="00AA007D">
        <w:rPr>
          <w:rFonts w:ascii="Times New Roman" w:hAnsi="Times New Roman" w:cs="Times New Roman"/>
          <w:sz w:val="24"/>
          <w:szCs w:val="24"/>
        </w:rPr>
        <w:t>.</w:t>
      </w:r>
    </w:p>
    <w:p w14:paraId="0CE531C7" w14:textId="77777777" w:rsidR="001F2AD4" w:rsidRPr="001F2AD4" w:rsidRDefault="001F2AD4" w:rsidP="001F2A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3A25C87A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4FB35DC8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F21AE3B" w14:textId="77777777" w:rsidR="00046D64" w:rsidRPr="005601F5" w:rsidRDefault="00046D64" w:rsidP="007D436E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 w:rsidR="00732CB3">
              <w:rPr>
                <w:rFonts w:ascii="Times New Roman" w:hAnsi="Times New Roman" w:cs="Times New Roman"/>
              </w:rPr>
              <w:t>4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 w:rsidR="00732CB3">
              <w:rPr>
                <w:rFonts w:ascii="Times New Roman" w:hAnsi="Times New Roman" w:cs="Times New Roman"/>
              </w:rPr>
              <w:t>Reprezentacija</w:t>
            </w:r>
          </w:p>
        </w:tc>
      </w:tr>
      <w:tr w:rsidR="00046D64" w:rsidRPr="005601F5" w14:paraId="30C6ACA2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5688CF41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983CFC5" w14:textId="77777777" w:rsidR="00046D64" w:rsidRPr="005601F5" w:rsidRDefault="007D436E" w:rsidP="007D436E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046D64" w:rsidRPr="005601F5" w14:paraId="7A7CFE99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50D98430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3B10E43" w14:textId="77777777" w:rsidR="00046D64" w:rsidRPr="005601F5" w:rsidRDefault="00046D64" w:rsidP="00AA00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 w:rsidR="00AA007D">
              <w:rPr>
                <w:rFonts w:ascii="Times New Roman" w:hAnsi="Times New Roman" w:cs="Times New Roman"/>
              </w:rPr>
              <w:t>Reprezentacija</w:t>
            </w:r>
          </w:p>
        </w:tc>
      </w:tr>
      <w:tr w:rsidR="00046D64" w:rsidRPr="005601F5" w14:paraId="7C956A54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284020C1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F35589E" w14:textId="77777777" w:rsidR="00046D64" w:rsidRPr="005601F5" w:rsidRDefault="00AA007D" w:rsidP="007D43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A007D">
              <w:rPr>
                <w:rFonts w:ascii="Times New Roman" w:hAnsi="Times New Roman" w:cs="Times New Roman"/>
              </w:rPr>
              <w:t>Ostvarivanje bolje poslovne suradnje i partnerskog odnosa</w:t>
            </w:r>
          </w:p>
        </w:tc>
      </w:tr>
      <w:tr w:rsidR="00046D64" w:rsidRPr="005601F5" w14:paraId="1188B187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0B1D1CEB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6EB1558" w14:textId="35094AC2" w:rsidR="00046D64" w:rsidRPr="005601F5" w:rsidRDefault="00046D64" w:rsidP="007D436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D5426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C1623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AD5426">
              <w:rPr>
                <w:rFonts w:ascii="Times New Roman" w:hAnsi="Times New Roman" w:cs="Times New Roman"/>
              </w:rPr>
              <w:t>0</w:t>
            </w:r>
            <w:r w:rsidR="00A701C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6FAE6C96" w14:textId="43BAC302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D7558D">
              <w:rPr>
                <w:rFonts w:ascii="Times New Roman" w:hAnsi="Times New Roman" w:cs="Times New Roman"/>
              </w:rPr>
              <w:t>I</w:t>
            </w:r>
            <w:r w:rsidR="00C1623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AD5426">
              <w:rPr>
                <w:rFonts w:ascii="Times New Roman" w:hAnsi="Times New Roman" w:cs="Times New Roman"/>
              </w:rPr>
              <w:t>10</w:t>
            </w:r>
            <w:r w:rsidR="009E7363">
              <w:rPr>
                <w:rFonts w:ascii="Times New Roman" w:hAnsi="Times New Roman" w:cs="Times New Roman"/>
              </w:rPr>
              <w:t>.</w:t>
            </w:r>
            <w:r w:rsidR="00D7558D">
              <w:rPr>
                <w:rFonts w:ascii="Times New Roman" w:hAnsi="Times New Roman" w:cs="Times New Roman"/>
              </w:rPr>
              <w:t>5</w:t>
            </w:r>
            <w:r w:rsidR="00A701C1">
              <w:rPr>
                <w:rFonts w:ascii="Times New Roman" w:hAnsi="Times New Roman" w:cs="Times New Roman"/>
              </w:rPr>
              <w:t>00</w:t>
            </w:r>
            <w:r w:rsidR="009E7363">
              <w:rPr>
                <w:rFonts w:ascii="Times New Roman" w:hAnsi="Times New Roman" w:cs="Times New Roman"/>
              </w:rPr>
              <w:t>,00 eura</w:t>
            </w:r>
          </w:p>
        </w:tc>
      </w:tr>
      <w:tr w:rsidR="00046D64" w:rsidRPr="005601F5" w14:paraId="624512DE" w14:textId="77777777" w:rsidTr="007D436E">
        <w:tc>
          <w:tcPr>
            <w:tcW w:w="2376" w:type="dxa"/>
            <w:shd w:val="clear" w:color="auto" w:fill="FFF2CC" w:themeFill="accent4" w:themeFillTint="33"/>
          </w:tcPr>
          <w:p w14:paraId="440F4569" w14:textId="77777777" w:rsidR="00046D64" w:rsidRPr="005601F5" w:rsidRDefault="00046D64" w:rsidP="007D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8E69DEC" w14:textId="77777777" w:rsidR="00046D64" w:rsidRPr="00AA007D" w:rsidRDefault="00E149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A007D">
              <w:rPr>
                <w:rFonts w:ascii="Times New Roman" w:hAnsi="Times New Roman" w:cs="Times New Roman"/>
              </w:rPr>
              <w:t>Ugošćavanje i prigodno darivanje poslovnih partnera</w:t>
            </w:r>
          </w:p>
        </w:tc>
      </w:tr>
    </w:tbl>
    <w:p w14:paraId="2C71F126" w14:textId="77777777" w:rsidR="00390301" w:rsidRDefault="00390301" w:rsidP="00390301">
      <w:pPr>
        <w:pStyle w:val="NoSpacing"/>
      </w:pPr>
    </w:p>
    <w:p w14:paraId="2A3CFAC0" w14:textId="30654FA9" w:rsidR="00390301" w:rsidRPr="003C6102" w:rsidRDefault="00390301" w:rsidP="003C610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3C6102">
        <w:rPr>
          <w:rFonts w:asciiTheme="majorBidi" w:hAnsiTheme="majorBidi" w:cstheme="majorBidi"/>
          <w:bCs/>
          <w:sz w:val="24"/>
          <w:szCs w:val="24"/>
        </w:rPr>
        <w:lastRenderedPageBreak/>
        <w:t>- Program</w:t>
      </w:r>
      <w:r w:rsidRPr="003C6102">
        <w:rPr>
          <w:rFonts w:asciiTheme="majorBidi" w:hAnsiTheme="majorBidi" w:cstheme="majorBidi"/>
          <w:b/>
          <w:sz w:val="24"/>
          <w:szCs w:val="24"/>
        </w:rPr>
        <w:t xml:space="preserve"> Proračunska zaliha proračuna</w:t>
      </w:r>
      <w:r w:rsidRPr="003C6102">
        <w:rPr>
          <w:rFonts w:asciiTheme="majorBidi" w:hAnsiTheme="majorBidi" w:cstheme="majorBidi"/>
          <w:sz w:val="24"/>
          <w:szCs w:val="24"/>
        </w:rPr>
        <w:t xml:space="preserve"> obuhvaća rashode </w:t>
      </w:r>
      <w:r w:rsidR="003C6102">
        <w:rPr>
          <w:rFonts w:asciiTheme="majorBidi" w:hAnsiTheme="majorBidi" w:cstheme="majorBidi"/>
          <w:sz w:val="24"/>
          <w:szCs w:val="24"/>
        </w:rPr>
        <w:t>za</w:t>
      </w:r>
      <w:r w:rsidRPr="003C610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otklanjanj</w:t>
      </w:r>
      <w:r w:rsidR="003C610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</w:t>
      </w:r>
      <w:r w:rsidRPr="003C610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posljedica elementarnih nepogoda, epidemija, ekoloških i ostalih nepredvidivih nesreća odnosno izvanrednih događaja tijekom godine</w:t>
      </w:r>
      <w:r w:rsidRPr="003C6102">
        <w:rPr>
          <w:rFonts w:asciiTheme="majorBidi" w:hAnsiTheme="majorBidi" w:cstheme="majorBidi"/>
          <w:sz w:val="24"/>
          <w:szCs w:val="24"/>
        </w:rPr>
        <w:t>.</w:t>
      </w:r>
    </w:p>
    <w:p w14:paraId="006C5738" w14:textId="77777777" w:rsidR="00390301" w:rsidRPr="001F2AD4" w:rsidRDefault="00390301" w:rsidP="00390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3C6102" w:rsidRPr="005601F5" w14:paraId="3B902FA4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575AAD0D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CAD9DEB" w14:textId="7DAC2A50" w:rsidR="00390301" w:rsidRPr="005601F5" w:rsidRDefault="00390301" w:rsidP="00A66913">
            <w:p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Proračunska zaliha proračuna</w:t>
            </w:r>
          </w:p>
        </w:tc>
      </w:tr>
      <w:tr w:rsidR="003C6102" w:rsidRPr="005601F5" w14:paraId="663B88A5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2580764E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732100B" w14:textId="77777777" w:rsidR="003C6102" w:rsidRDefault="003C6102" w:rsidP="003C61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1055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proračunu</w:t>
            </w:r>
          </w:p>
          <w:p w14:paraId="4C474C00" w14:textId="4F312683" w:rsidR="00390301" w:rsidRPr="003C6102" w:rsidRDefault="003C6102" w:rsidP="003C61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izvršavanju Proračuna Općine Pirovac za 202</w:t>
            </w:r>
            <w:r w:rsidR="00FE1A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godinu</w:t>
            </w:r>
          </w:p>
        </w:tc>
      </w:tr>
      <w:tr w:rsidR="003C6102" w:rsidRPr="005601F5" w14:paraId="396E23B2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14F60A52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DF6A03D" w14:textId="0B544AB0" w:rsidR="00390301" w:rsidRPr="005601F5" w:rsidRDefault="00390301" w:rsidP="00A669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Aktivnost A100001 </w:t>
            </w:r>
            <w:r w:rsidR="003C6102">
              <w:rPr>
                <w:rFonts w:ascii="Times New Roman" w:hAnsi="Times New Roman" w:cs="Times New Roman"/>
              </w:rPr>
              <w:t>Proračunska zaliha proračuna</w:t>
            </w:r>
          </w:p>
        </w:tc>
      </w:tr>
      <w:tr w:rsidR="003C6102" w:rsidRPr="005601F5" w14:paraId="316BA103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515C2DD8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8578A90" w14:textId="598B3FD5" w:rsidR="00390301" w:rsidRPr="005601F5" w:rsidRDefault="003C6102" w:rsidP="00A669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Podmirenje nepredvidivih rashoda</w:t>
            </w:r>
          </w:p>
        </w:tc>
      </w:tr>
      <w:tr w:rsidR="003C6102" w:rsidRPr="005601F5" w14:paraId="1F2FDB10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090CBCBF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8B197E5" w14:textId="1C1F981E" w:rsidR="00390301" w:rsidRPr="005601F5" w:rsidRDefault="00390301" w:rsidP="00A6691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E1A41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3C6102">
              <w:rPr>
                <w:rFonts w:ascii="Times New Roman" w:hAnsi="Times New Roman" w:cs="Times New Roman"/>
              </w:rPr>
              <w:t>2.6</w:t>
            </w:r>
            <w:r w:rsidR="00FE1A4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 eura</w:t>
            </w:r>
          </w:p>
          <w:p w14:paraId="53E1F990" w14:textId="6ED7F65F" w:rsidR="00390301" w:rsidRPr="002F681F" w:rsidRDefault="00390301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C16234">
              <w:rPr>
                <w:rFonts w:ascii="Times New Roman" w:hAnsi="Times New Roman" w:cs="Times New Roman"/>
              </w:rPr>
              <w:t>I</w:t>
            </w:r>
            <w:r w:rsidR="00D7558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I.)</w:t>
            </w:r>
            <w:r w:rsidRPr="005601F5">
              <w:rPr>
                <w:rFonts w:ascii="Times New Roman" w:hAnsi="Times New Roman" w:cs="Times New Roman"/>
              </w:rPr>
              <w:t xml:space="preserve"> = </w:t>
            </w:r>
            <w:r w:rsidR="003C6102">
              <w:rPr>
                <w:rFonts w:ascii="Times New Roman" w:hAnsi="Times New Roman" w:cs="Times New Roman"/>
              </w:rPr>
              <w:t>2.6</w:t>
            </w:r>
            <w:r w:rsidR="00FE1A41">
              <w:rPr>
                <w:rFonts w:ascii="Times New Roman" w:hAnsi="Times New Roman" w:cs="Times New Roman"/>
              </w:rPr>
              <w:t>00</w:t>
            </w:r>
            <w:r w:rsidR="003C6102">
              <w:rPr>
                <w:rFonts w:ascii="Times New Roman" w:hAnsi="Times New Roman" w:cs="Times New Roman"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eura</w:t>
            </w:r>
          </w:p>
        </w:tc>
      </w:tr>
      <w:tr w:rsidR="003C6102" w:rsidRPr="005601F5" w14:paraId="04864D78" w14:textId="77777777" w:rsidTr="00A66913">
        <w:tc>
          <w:tcPr>
            <w:tcW w:w="2376" w:type="dxa"/>
            <w:shd w:val="clear" w:color="auto" w:fill="FFF2CC" w:themeFill="accent4" w:themeFillTint="33"/>
          </w:tcPr>
          <w:p w14:paraId="09F3AED0" w14:textId="77777777" w:rsidR="00390301" w:rsidRPr="005601F5" w:rsidRDefault="00390301" w:rsidP="00A6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486054D" w14:textId="74918D8D" w:rsidR="00390301" w:rsidRPr="00AA007D" w:rsidRDefault="003C610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Učinkovito otklanjanje posljedica elementarnih nepogoda, nepredvidivih nesreća i izvanrednih događaja</w:t>
            </w:r>
          </w:p>
        </w:tc>
      </w:tr>
    </w:tbl>
    <w:p w14:paraId="53F5F809" w14:textId="77777777" w:rsidR="00A5673D" w:rsidRPr="00A5673D" w:rsidRDefault="00A5673D" w:rsidP="007C32C0">
      <w:pPr>
        <w:pStyle w:val="NoSpacing"/>
        <w:rPr>
          <w:rFonts w:ascii="Times New Roman" w:hAnsi="Times New Roman" w:cs="Times New Roman"/>
        </w:rPr>
      </w:pPr>
    </w:p>
    <w:p w14:paraId="1D4C3AC9" w14:textId="77777777" w:rsidR="00046D64" w:rsidRDefault="00F2455A" w:rsidP="00F245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55A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F2455A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 obuhvaća rashode za zaposlene, rashode za materijal i energiju, rashode za usluge, financijske rashode, uredsku opremu, </w:t>
      </w:r>
      <w:r>
        <w:rPr>
          <w:rFonts w:ascii="Times New Roman" w:hAnsi="Times New Roman" w:cs="Times New Roman"/>
          <w:sz w:val="24"/>
          <w:szCs w:val="24"/>
        </w:rPr>
        <w:t>računalne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 programe, </w:t>
      </w:r>
      <w:r w:rsidR="004560C7">
        <w:rPr>
          <w:rFonts w:ascii="Times New Roman" w:hAnsi="Times New Roman" w:cs="Times New Roman"/>
          <w:sz w:val="24"/>
          <w:szCs w:val="24"/>
        </w:rPr>
        <w:t xml:space="preserve">opremu za videonadzor i ostalu </w:t>
      </w:r>
      <w:r w:rsidR="00046D64" w:rsidRPr="00F2455A">
        <w:rPr>
          <w:rFonts w:ascii="Times New Roman" w:hAnsi="Times New Roman" w:cs="Times New Roman"/>
          <w:sz w:val="24"/>
          <w:szCs w:val="24"/>
        </w:rPr>
        <w:t xml:space="preserve">opremu. </w:t>
      </w:r>
      <w:r w:rsidR="00046D64" w:rsidRPr="004560C7">
        <w:rPr>
          <w:rFonts w:ascii="Times New Roman" w:hAnsi="Times New Roman" w:cs="Times New Roman"/>
          <w:sz w:val="24"/>
          <w:szCs w:val="24"/>
        </w:rPr>
        <w:t>Ovim programom se osiguravaju materijalni uvjeti za rad, aktivnosti kojima se osiguravaju sredstva za redovno financiranje prava zaposlenika iz radnog odnosa, aktivnosti za podmirenje materijalnih rashoda i rashoda za usluge, te nabavu opreme i programa za stvaranje kvalitetnijih uvjeta za rad</w:t>
      </w:r>
      <w:r w:rsidR="00046D64" w:rsidRPr="007C32C0">
        <w:rPr>
          <w:rFonts w:ascii="Times New Roman" w:hAnsi="Times New Roman" w:cs="Times New Roman"/>
          <w:sz w:val="24"/>
          <w:szCs w:val="24"/>
        </w:rPr>
        <w:t>.</w:t>
      </w:r>
      <w:r w:rsidR="00046D64" w:rsidRPr="007C3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077FCA0" w14:textId="77777777" w:rsidR="007C32C0" w:rsidRPr="007C32C0" w:rsidRDefault="007C32C0" w:rsidP="007C32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41B1CB5F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6623442A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1FAE861" w14:textId="77777777" w:rsidR="00046D64" w:rsidRPr="005601F5" w:rsidRDefault="00046D64" w:rsidP="000A3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</w:t>
            </w:r>
            <w:r w:rsidRPr="005601F5">
              <w:rPr>
                <w:rFonts w:ascii="Times New Roman" w:hAnsi="Times New Roman" w:cs="Times New Roman"/>
              </w:rPr>
              <w:t>00 Redovna djelatnost Jedinstvenog upravnog odjela</w:t>
            </w:r>
          </w:p>
        </w:tc>
      </w:tr>
      <w:tr w:rsidR="00046D64" w:rsidRPr="005601F5" w14:paraId="2189850C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5CD3D859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61FAA32" w14:textId="77777777" w:rsidR="00446473" w:rsidRDefault="00046D64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46473">
              <w:rPr>
                <w:rFonts w:ascii="Times New Roman" w:hAnsi="Times New Roman" w:cs="Times New Roman"/>
              </w:rPr>
              <w:t xml:space="preserve">Zakon o lokalnoj i područnoj (regionalnoj) samoupravi </w:t>
            </w:r>
          </w:p>
          <w:p w14:paraId="47D10E2A" w14:textId="77777777" w:rsidR="00CF102D" w:rsidRPr="00CF102D" w:rsidRDefault="00CF102D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</w:t>
            </w:r>
            <w:r w:rsidRPr="00CF102D">
              <w:rPr>
                <w:rFonts w:ascii="Times New Roman" w:hAnsi="Times New Roman" w:cs="Times New Roman"/>
              </w:rPr>
              <w:t xml:space="preserve"> o plaćama u lokalnoj i područnoj (regionalnoj) samoupravi</w:t>
            </w:r>
          </w:p>
          <w:p w14:paraId="3A193E78" w14:textId="77777777" w:rsidR="00046D64" w:rsidRPr="00446473" w:rsidRDefault="00446473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</w:t>
            </w:r>
          </w:p>
          <w:p w14:paraId="757E59EE" w14:textId="77777777" w:rsidR="00046D64" w:rsidRPr="005601F5" w:rsidRDefault="00046D64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Odluka o ustrojstvu Jedinstvenog upravnog odjela Općine </w:t>
            </w:r>
            <w:r>
              <w:rPr>
                <w:rFonts w:ascii="Times New Roman" w:hAnsi="Times New Roman" w:cs="Times New Roman"/>
              </w:rPr>
              <w:t>Pirovac</w:t>
            </w:r>
          </w:p>
          <w:p w14:paraId="0B4D0596" w14:textId="77777777" w:rsidR="00046D64" w:rsidRPr="005601F5" w:rsidRDefault="00046D64" w:rsidP="000A352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Pravilnik o unutarnjem redu Jedinstvenog upravnog odjela Općine </w:t>
            </w:r>
            <w:r w:rsidR="00150461">
              <w:rPr>
                <w:rFonts w:ascii="Times New Roman" w:hAnsi="Times New Roman" w:cs="Times New Roman"/>
              </w:rPr>
              <w:t>Pirovac</w:t>
            </w:r>
          </w:p>
          <w:p w14:paraId="24DC045D" w14:textId="77777777" w:rsidR="00C41A87" w:rsidRDefault="00046D64" w:rsidP="00C41A8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41A87">
              <w:rPr>
                <w:rFonts w:ascii="Times New Roman" w:hAnsi="Times New Roman" w:cs="Times New Roman"/>
              </w:rPr>
              <w:t xml:space="preserve">Odluka o </w:t>
            </w:r>
            <w:r w:rsidR="00C41A87" w:rsidRPr="00C41A87">
              <w:rPr>
                <w:rFonts w:ascii="Times New Roman" w:eastAsia="Calibri" w:hAnsi="Times New Roman" w:cs="Times New Roman"/>
              </w:rPr>
              <w:t>plaći i drugim pravima općinskog načelnika</w:t>
            </w:r>
            <w:r w:rsidR="00C41A87" w:rsidRPr="00C41A87">
              <w:rPr>
                <w:rFonts w:ascii="Times New Roman" w:hAnsi="Times New Roman" w:cs="Times New Roman"/>
              </w:rPr>
              <w:t xml:space="preserve"> </w:t>
            </w:r>
            <w:r w:rsidR="00C41A87" w:rsidRPr="00C41A87">
              <w:rPr>
                <w:rFonts w:ascii="Times New Roman" w:eastAsia="Calibri" w:hAnsi="Times New Roman" w:cs="Times New Roman"/>
              </w:rPr>
              <w:t>i zamjenika općinskog načelnika</w:t>
            </w:r>
            <w:r w:rsidR="00C41A87" w:rsidRPr="00C41A87">
              <w:rPr>
                <w:rFonts w:ascii="Times New Roman" w:hAnsi="Times New Roman" w:cs="Times New Roman"/>
              </w:rPr>
              <w:t xml:space="preserve"> </w:t>
            </w:r>
          </w:p>
          <w:p w14:paraId="27A03875" w14:textId="77777777" w:rsidR="004E20B9" w:rsidRPr="004E20B9" w:rsidRDefault="004E20B9" w:rsidP="004E20B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E20B9">
              <w:rPr>
                <w:rFonts w:ascii="Times New Roman" w:hAnsi="Times New Roman" w:cs="Times New Roman"/>
              </w:rPr>
              <w:t>Odluka o koeficijentima za obračun plaće službenika i namještenika</w:t>
            </w:r>
            <w:r w:rsidRPr="004E20B9">
              <w:rPr>
                <w:b/>
              </w:rPr>
              <w:t xml:space="preserve"> </w:t>
            </w:r>
          </w:p>
          <w:p w14:paraId="48A29DB8" w14:textId="77777777" w:rsidR="00046D64" w:rsidRPr="005601F5" w:rsidRDefault="004E20B9" w:rsidP="004E20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</w:t>
            </w:r>
            <w:r w:rsidRPr="004E20B9">
              <w:rPr>
                <w:rFonts w:ascii="Times New Roman" w:hAnsi="Times New Roman" w:cs="Times New Roman"/>
              </w:rPr>
              <w:t>osnovici za obračun plaće službenika</w:t>
            </w:r>
          </w:p>
        </w:tc>
      </w:tr>
      <w:tr w:rsidR="00046D64" w:rsidRPr="005601F5" w14:paraId="131F542A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33C1D1BC" w14:textId="77777777" w:rsidR="00046D64" w:rsidRPr="005601F5" w:rsidRDefault="00137CA0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D97F1DD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00001 Rashodi za zaposlene</w:t>
            </w:r>
          </w:p>
          <w:p w14:paraId="39267996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7</w:t>
            </w:r>
            <w:r w:rsidRPr="005601F5">
              <w:rPr>
                <w:rFonts w:ascii="Times New Roman" w:hAnsi="Times New Roman" w:cs="Times New Roman"/>
              </w:rPr>
              <w:t xml:space="preserve"> Rashodi za materijal i energiju</w:t>
            </w:r>
          </w:p>
          <w:p w14:paraId="14134237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8</w:t>
            </w:r>
            <w:r w:rsidRPr="005601F5">
              <w:rPr>
                <w:rFonts w:ascii="Times New Roman" w:hAnsi="Times New Roman" w:cs="Times New Roman"/>
              </w:rPr>
              <w:t xml:space="preserve"> Rashodi za usluge</w:t>
            </w:r>
          </w:p>
          <w:p w14:paraId="41DFFFD6" w14:textId="77777777" w:rsidR="00046D64" w:rsidRPr="005601F5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9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Otplata zajmova</w:t>
            </w:r>
          </w:p>
          <w:p w14:paraId="49669600" w14:textId="77777777" w:rsidR="00046D64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Nabava uredske opreme</w:t>
            </w:r>
          </w:p>
          <w:p w14:paraId="1E04740A" w14:textId="3DF6FFB7" w:rsidR="00046D64" w:rsidRDefault="00046D64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Kapitalni projekt K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0000</w:t>
            </w:r>
            <w:r w:rsidR="00FD419B">
              <w:rPr>
                <w:rFonts w:ascii="Times New Roman" w:hAnsi="Times New Roman" w:cs="Times New Roman"/>
              </w:rPr>
              <w:t>3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Nabava </w:t>
            </w:r>
            <w:r w:rsidR="00FD419B">
              <w:rPr>
                <w:rFonts w:ascii="Times New Roman" w:hAnsi="Times New Roman" w:cs="Times New Roman"/>
              </w:rPr>
              <w:t>službenog vozila</w:t>
            </w:r>
          </w:p>
          <w:p w14:paraId="42436048" w14:textId="1ECC19F9" w:rsidR="002E0949" w:rsidRPr="002E0949" w:rsidRDefault="002E0949" w:rsidP="002E09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Kapitalni projekt K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04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 w:rsidR="00CC6AFD">
              <w:rPr>
                <w:rFonts w:ascii="Times New Roman" w:hAnsi="Times New Roman" w:cs="Times New Roman"/>
              </w:rPr>
              <w:t>Računalni program</w:t>
            </w:r>
          </w:p>
          <w:p w14:paraId="0EDA75BD" w14:textId="5A8976C9" w:rsidR="00521015" w:rsidRPr="00A5673D" w:rsidRDefault="00521015" w:rsidP="000A35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5673D">
              <w:rPr>
                <w:rFonts w:ascii="Times New Roman" w:hAnsi="Times New Roman" w:cs="Times New Roman"/>
              </w:rPr>
              <w:t>Kapitalni projekt K200008 Nabava računala i računalne opreme</w:t>
            </w:r>
          </w:p>
          <w:p w14:paraId="2775AF62" w14:textId="77777777" w:rsidR="00046D64" w:rsidRDefault="00CC6AFD" w:rsidP="0001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</w:t>
            </w:r>
            <w:r w:rsidR="003A38A5">
              <w:rPr>
                <w:rFonts w:ascii="Times New Roman" w:hAnsi="Times New Roman" w:cs="Times New Roman"/>
              </w:rPr>
              <w:t>200002 Provođenje izobrazno-informativnih aktivnosti o gospodarenju otpadom</w:t>
            </w:r>
          </w:p>
          <w:p w14:paraId="5FD540AF" w14:textId="57AFF860" w:rsidR="003A38A5" w:rsidRPr="0001102F" w:rsidRDefault="00BF0425" w:rsidP="0001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T200003 Nabava senzora</w:t>
            </w:r>
          </w:p>
        </w:tc>
      </w:tr>
      <w:tr w:rsidR="00046D64" w:rsidRPr="005601F5" w14:paraId="02A8A335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33EC99E3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6D87003" w14:textId="77777777" w:rsidR="00421479" w:rsidRPr="00421479" w:rsidRDefault="00046D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479">
              <w:rPr>
                <w:rFonts w:ascii="Times New Roman" w:hAnsi="Times New Roman" w:cs="Times New Roman"/>
              </w:rPr>
              <w:t>Osiguravanje materijalnih uvjeta za rad općinske uprave radi zadovoljavanja potreba građana u okviru zakonom utvrđenih zadaća koje obavl</w:t>
            </w:r>
            <w:r w:rsidR="00421479" w:rsidRPr="00421479">
              <w:rPr>
                <w:rFonts w:ascii="Times New Roman" w:hAnsi="Times New Roman" w:cs="Times New Roman"/>
              </w:rPr>
              <w:t>ja jedinica lokalne samouprave</w:t>
            </w:r>
          </w:p>
          <w:p w14:paraId="084DCEB4" w14:textId="77777777" w:rsidR="00421479" w:rsidRDefault="00046D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479">
              <w:rPr>
                <w:rFonts w:ascii="Times New Roman" w:hAnsi="Times New Roman" w:cs="Times New Roman"/>
              </w:rPr>
              <w:t xml:space="preserve">Pravovremeno izvršavanje aktivnosti </w:t>
            </w:r>
            <w:r w:rsidR="00421479">
              <w:rPr>
                <w:rFonts w:ascii="Times New Roman" w:hAnsi="Times New Roman" w:cs="Times New Roman"/>
              </w:rPr>
              <w:t>iz nadležnosti općinske uprave</w:t>
            </w:r>
          </w:p>
          <w:p w14:paraId="2BFF77EE" w14:textId="77777777" w:rsidR="00046D64" w:rsidRPr="00421479" w:rsidRDefault="00046D6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21479">
              <w:rPr>
                <w:rFonts w:ascii="Times New Roman" w:hAnsi="Times New Roman" w:cs="Times New Roman"/>
              </w:rPr>
              <w:lastRenderedPageBreak/>
              <w:t>Poboljšanje kvalitete i brzine radnih procesa i postupaka rada kroz nabavku modernije opreme i stvaranje kvalitetnijih uvjeta rada djelatnika</w:t>
            </w:r>
          </w:p>
        </w:tc>
      </w:tr>
      <w:tr w:rsidR="00046D64" w:rsidRPr="005601F5" w14:paraId="040C95D0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1A89CF25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3DC7C56" w14:textId="6BBFF7B8" w:rsidR="00046D64" w:rsidRPr="005601F5" w:rsidRDefault="00046D64" w:rsidP="000A352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C450BD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176C89" w:rsidRPr="00176C89">
              <w:rPr>
                <w:rFonts w:ascii="Times New Roman" w:hAnsi="Times New Roman" w:cs="Times New Roman"/>
              </w:rPr>
              <w:t xml:space="preserve">917.820,00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4707747C" w14:textId="18FA8914" w:rsidR="00521015" w:rsidRPr="002F681F" w:rsidRDefault="00691170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3B623E">
              <w:rPr>
                <w:rFonts w:ascii="Times New Roman" w:hAnsi="Times New Roman" w:cs="Times New Roman"/>
              </w:rPr>
              <w:t>I</w:t>
            </w:r>
            <w:r w:rsidR="00176C8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3B623E">
              <w:rPr>
                <w:rFonts w:ascii="Times New Roman" w:hAnsi="Times New Roman" w:cs="Times New Roman"/>
              </w:rPr>
              <w:t xml:space="preserve">871.200,00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72E6A9F0" w14:textId="77777777" w:rsidTr="000A3521">
        <w:tc>
          <w:tcPr>
            <w:tcW w:w="2376" w:type="dxa"/>
            <w:shd w:val="clear" w:color="auto" w:fill="FFF2CC" w:themeFill="accent4" w:themeFillTint="33"/>
          </w:tcPr>
          <w:p w14:paraId="71DBFB17" w14:textId="77777777" w:rsidR="00046D64" w:rsidRPr="005601F5" w:rsidRDefault="00046D64" w:rsidP="000A3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F3C99D8" w14:textId="77777777" w:rsidR="00046D64" w:rsidRPr="00AF356D" w:rsidRDefault="00046D6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F356D">
              <w:rPr>
                <w:rFonts w:ascii="Times New Roman" w:hAnsi="Times New Roman" w:cs="Times New Roman"/>
              </w:rPr>
              <w:t>Pravovremeno</w:t>
            </w:r>
            <w:r w:rsidR="00AF356D">
              <w:rPr>
                <w:rFonts w:ascii="Times New Roman" w:hAnsi="Times New Roman" w:cs="Times New Roman"/>
              </w:rPr>
              <w:t xml:space="preserve"> i učinkovito</w:t>
            </w:r>
            <w:r w:rsidRPr="00AF356D">
              <w:rPr>
                <w:rFonts w:ascii="Times New Roman" w:hAnsi="Times New Roman" w:cs="Times New Roman"/>
              </w:rPr>
              <w:t xml:space="preserve"> obavljanje </w:t>
            </w:r>
            <w:r w:rsidR="00AF356D">
              <w:rPr>
                <w:rFonts w:ascii="Times New Roman" w:hAnsi="Times New Roman" w:cs="Times New Roman"/>
              </w:rPr>
              <w:t xml:space="preserve">poslova </w:t>
            </w:r>
            <w:r w:rsidRPr="00AF356D">
              <w:rPr>
                <w:rFonts w:ascii="Times New Roman" w:hAnsi="Times New Roman" w:cs="Times New Roman"/>
              </w:rPr>
              <w:t>iz nadležnosti Jedinstvenog upravnog odjela</w:t>
            </w:r>
          </w:p>
        </w:tc>
      </w:tr>
    </w:tbl>
    <w:p w14:paraId="59BCD6A8" w14:textId="77777777" w:rsidR="00AF356D" w:rsidRPr="005601F5" w:rsidRDefault="00AF356D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3D62E" w14:textId="7A2BBE36" w:rsidR="00046D64" w:rsidRPr="005601F5" w:rsidRDefault="00AF356D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EC5685">
        <w:rPr>
          <w:rFonts w:ascii="Times New Roman" w:hAnsi="Times New Roman" w:cs="Times New Roman"/>
          <w:b/>
          <w:bCs/>
          <w:sz w:val="24"/>
          <w:szCs w:val="24"/>
        </w:rPr>
        <w:t>Osnovnoškolsko obrazovanje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8E2297">
        <w:rPr>
          <w:rFonts w:ascii="Times New Roman" w:hAnsi="Times New Roman" w:cs="Times New Roman"/>
          <w:sz w:val="24"/>
          <w:szCs w:val="24"/>
        </w:rPr>
        <w:t>odno</w:t>
      </w:r>
      <w:r w:rsidR="000218C6">
        <w:rPr>
          <w:rFonts w:ascii="Times New Roman" w:hAnsi="Times New Roman" w:cs="Times New Roman"/>
          <w:sz w:val="24"/>
          <w:szCs w:val="24"/>
        </w:rPr>
        <w:t>si se na nabav</w:t>
      </w:r>
      <w:r w:rsidR="000E748E">
        <w:rPr>
          <w:rFonts w:ascii="Times New Roman" w:hAnsi="Times New Roman" w:cs="Times New Roman"/>
          <w:sz w:val="24"/>
          <w:szCs w:val="24"/>
        </w:rPr>
        <w:t>u</w:t>
      </w:r>
      <w:r w:rsidR="000218C6">
        <w:rPr>
          <w:rFonts w:ascii="Times New Roman" w:hAnsi="Times New Roman" w:cs="Times New Roman"/>
          <w:sz w:val="24"/>
          <w:szCs w:val="24"/>
        </w:rPr>
        <w:t xml:space="preserve"> radnih bilježnica i drugog radnog materijala za </w:t>
      </w:r>
      <w:r w:rsidR="000E748E">
        <w:rPr>
          <w:rFonts w:ascii="Times New Roman" w:hAnsi="Times New Roman" w:cs="Times New Roman"/>
          <w:sz w:val="24"/>
          <w:szCs w:val="24"/>
        </w:rPr>
        <w:t>učenike te financiranje ostalih aktivnosti škole</w:t>
      </w:r>
      <w:r w:rsidR="00046D64">
        <w:rPr>
          <w:rFonts w:ascii="Times New Roman" w:hAnsi="Times New Roman" w:cs="Times New Roman"/>
          <w:sz w:val="24"/>
          <w:szCs w:val="24"/>
        </w:rPr>
        <w:t>.</w:t>
      </w:r>
    </w:p>
    <w:p w14:paraId="28BC72D0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7AA017FE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08D4FB5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837AACC" w14:textId="77777777" w:rsidR="00046D64" w:rsidRPr="005601F5" w:rsidRDefault="00046D64" w:rsidP="008E2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Osnovnoškolsko obrazovanje</w:t>
            </w:r>
          </w:p>
        </w:tc>
      </w:tr>
      <w:tr w:rsidR="00046D64" w:rsidRPr="005601F5" w14:paraId="5C280DE1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AC55AD7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03AD5C7" w14:textId="77777777" w:rsidR="00046D64" w:rsidRPr="00A36FB2" w:rsidRDefault="00046D64" w:rsidP="00A36FB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</w:t>
            </w:r>
            <w:r w:rsidR="00A36FB2" w:rsidRPr="00A36FB2">
              <w:rPr>
                <w:rFonts w:ascii="Times New Roman" w:hAnsi="Times New Roman" w:cs="Times New Roman"/>
              </w:rPr>
              <w:t>o odgoju i obrazovanju u osnovnoj i srednjoj školi</w:t>
            </w:r>
          </w:p>
        </w:tc>
      </w:tr>
      <w:tr w:rsidR="00046D64" w:rsidRPr="005601F5" w14:paraId="7B2FB29E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07A961BC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817197B" w14:textId="77777777" w:rsidR="00046D64" w:rsidRPr="005601F5" w:rsidRDefault="00046D64" w:rsidP="008E22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Financiranje programa u osnovnoj školi</w:t>
            </w:r>
          </w:p>
          <w:p w14:paraId="21D81F26" w14:textId="5C654210" w:rsidR="00046D64" w:rsidRPr="0001102F" w:rsidRDefault="00046D64" w:rsidP="000110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Pr="005601F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00002 </w:t>
            </w:r>
            <w:r>
              <w:rPr>
                <w:rFonts w:ascii="Times New Roman" w:hAnsi="Times New Roman" w:cs="Times New Roman"/>
              </w:rPr>
              <w:t>Financiranje nabave udžbenika</w:t>
            </w:r>
          </w:p>
        </w:tc>
      </w:tr>
      <w:tr w:rsidR="00046D64" w:rsidRPr="005601F5" w14:paraId="540F0110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FE451FB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529EA52" w14:textId="77777777" w:rsidR="00046D64" w:rsidRPr="007C6DC6" w:rsidRDefault="00CA617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Obrazovani i zaposleni ljudi - u</w:t>
            </w:r>
            <w:r w:rsidR="007C6DC6" w:rsidRPr="007C6DC6">
              <w:rPr>
                <w:rFonts w:ascii="Times New Roman" w:hAnsi="Times New Roman" w:cs="Times New Roman"/>
              </w:rPr>
              <w:t>napređenje programa osnovnoškolskog obrazovanja</w:t>
            </w:r>
            <w:r w:rsidR="00E922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40827CB6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5EA8A245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6661AA5" w14:textId="6849FD28" w:rsidR="00046D64" w:rsidRDefault="00046D64" w:rsidP="008E229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14C50">
              <w:rPr>
                <w:rFonts w:ascii="Times New Roman" w:hAnsi="Times New Roman" w:cs="Times New Roman"/>
              </w:rPr>
              <w:t>202</w:t>
            </w:r>
            <w:r w:rsidR="00266FDE">
              <w:rPr>
                <w:rFonts w:ascii="Times New Roman" w:hAnsi="Times New Roman" w:cs="Times New Roman"/>
              </w:rPr>
              <w:t>5</w:t>
            </w:r>
            <w:r w:rsidRPr="00D14C50">
              <w:rPr>
                <w:rFonts w:ascii="Times New Roman" w:hAnsi="Times New Roman" w:cs="Times New Roman"/>
              </w:rPr>
              <w:t xml:space="preserve">. godina = </w:t>
            </w:r>
            <w:r w:rsidR="00025CDA">
              <w:rPr>
                <w:rFonts w:ascii="Times New Roman" w:hAnsi="Times New Roman" w:cs="Times New Roman"/>
              </w:rPr>
              <w:t>50</w:t>
            </w:r>
            <w:r w:rsidR="009F1BA6">
              <w:rPr>
                <w:rFonts w:ascii="Times New Roman" w:hAnsi="Times New Roman" w:cs="Times New Roman"/>
              </w:rPr>
              <w:t>8.</w:t>
            </w:r>
            <w:r w:rsidR="00266FDE">
              <w:rPr>
                <w:rFonts w:ascii="Times New Roman" w:hAnsi="Times New Roman" w:cs="Times New Roman"/>
              </w:rPr>
              <w:t>0</w:t>
            </w:r>
            <w:r w:rsidR="0001102F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  <w:p w14:paraId="52DB4212" w14:textId="06A96346" w:rsidR="00413B27" w:rsidRPr="002F681F" w:rsidRDefault="002D15B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176C89">
              <w:rPr>
                <w:rFonts w:ascii="Times New Roman" w:hAnsi="Times New Roman" w:cs="Times New Roman"/>
              </w:rPr>
              <w:t>I</w:t>
            </w:r>
            <w:r w:rsidR="009F1BA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I.) </w:t>
            </w:r>
            <w:r w:rsidR="00046D64" w:rsidRPr="00D14C50">
              <w:rPr>
                <w:rFonts w:ascii="Times New Roman" w:hAnsi="Times New Roman" w:cs="Times New Roman"/>
              </w:rPr>
              <w:t xml:space="preserve">= </w:t>
            </w:r>
            <w:r w:rsidR="009F1BA6">
              <w:rPr>
                <w:rFonts w:ascii="Times New Roman" w:hAnsi="Times New Roman" w:cs="Times New Roman"/>
              </w:rPr>
              <w:t>6</w:t>
            </w:r>
            <w:r w:rsidR="0001102F">
              <w:rPr>
                <w:rFonts w:ascii="Times New Roman" w:hAnsi="Times New Roman" w:cs="Times New Roman"/>
              </w:rPr>
              <w:t>.</w:t>
            </w:r>
            <w:r w:rsidR="009F1BA6">
              <w:rPr>
                <w:rFonts w:ascii="Times New Roman" w:hAnsi="Times New Roman" w:cs="Times New Roman"/>
              </w:rPr>
              <w:t>6</w:t>
            </w:r>
            <w:r w:rsidR="0001102F">
              <w:rPr>
                <w:rFonts w:ascii="Times New Roman" w:hAnsi="Times New Roman" w:cs="Times New Roman"/>
              </w:rPr>
              <w:t>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9E736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36343957" w14:textId="77777777" w:rsidTr="008E2297">
        <w:tc>
          <w:tcPr>
            <w:tcW w:w="2376" w:type="dxa"/>
            <w:shd w:val="clear" w:color="auto" w:fill="FFF2CC" w:themeFill="accent4" w:themeFillTint="33"/>
          </w:tcPr>
          <w:p w14:paraId="68F73997" w14:textId="77777777" w:rsidR="00046D64" w:rsidRPr="005601F5" w:rsidRDefault="00046D64" w:rsidP="008E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F695023" w14:textId="77777777" w:rsidR="00046D64" w:rsidRPr="00E666E7" w:rsidRDefault="00E666E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666E7">
              <w:rPr>
                <w:rFonts w:ascii="Times New Roman" w:hAnsi="Times New Roman" w:cs="Times New Roman"/>
              </w:rPr>
              <w:t>Osiguravanje kvalitetnijih uvjeta školovanja djece i mladih</w:t>
            </w:r>
            <w:r w:rsidR="00AE49F7">
              <w:rPr>
                <w:rFonts w:ascii="Times New Roman" w:hAnsi="Times New Roman" w:cs="Times New Roman"/>
              </w:rPr>
              <w:t xml:space="preserve"> sufinanciranjem projekata i programa usmjerenih na odgoj i obrazovanje</w:t>
            </w:r>
          </w:p>
        </w:tc>
      </w:tr>
    </w:tbl>
    <w:p w14:paraId="4900E4E3" w14:textId="77777777" w:rsidR="00287EA9" w:rsidRDefault="00287EA9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8D02E" w14:textId="77777777" w:rsidR="00CC55C6" w:rsidRDefault="00CC55C6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91F66" w14:textId="77777777" w:rsidR="00CC55C6" w:rsidRDefault="00CC55C6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D5B65" w14:textId="77777777" w:rsidR="009F1BA6" w:rsidRDefault="009F1BA6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8BD42" w14:textId="77777777" w:rsidR="00AC5C3E" w:rsidRDefault="00AC5C3E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DB1E1" w14:textId="6DEF6AD5" w:rsidR="00F01685" w:rsidRPr="00F01685" w:rsidRDefault="00F01685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685">
        <w:rPr>
          <w:rFonts w:ascii="Times New Roman" w:hAnsi="Times New Roman" w:cs="Times New Roman"/>
          <w:sz w:val="24"/>
          <w:szCs w:val="24"/>
        </w:rPr>
        <w:t xml:space="preserve">- Program </w:t>
      </w:r>
      <w:r w:rsidRPr="00F01685">
        <w:rPr>
          <w:rFonts w:ascii="Times New Roman" w:hAnsi="Times New Roman" w:cs="Times New Roman"/>
          <w:b/>
          <w:bCs/>
          <w:sz w:val="24"/>
          <w:szCs w:val="24"/>
        </w:rPr>
        <w:t>Zdravstvo</w:t>
      </w:r>
      <w:r w:rsidRPr="00F01685">
        <w:rPr>
          <w:rFonts w:ascii="Times New Roman" w:hAnsi="Times New Roman" w:cs="Times New Roman"/>
          <w:sz w:val="24"/>
          <w:szCs w:val="24"/>
        </w:rPr>
        <w:t xml:space="preserve"> </w:t>
      </w:r>
      <w:r w:rsidR="00A36D2E">
        <w:rPr>
          <w:rFonts w:ascii="Times New Roman" w:hAnsi="Times New Roman" w:cs="Times New Roman"/>
          <w:sz w:val="24"/>
          <w:szCs w:val="24"/>
        </w:rPr>
        <w:t>obuhvaća rashode/prijenose sredstava za rad turističke ambulante u sezoni 202</w:t>
      </w:r>
      <w:r w:rsidR="00CB6D26">
        <w:rPr>
          <w:rFonts w:ascii="Times New Roman" w:hAnsi="Times New Roman" w:cs="Times New Roman"/>
          <w:sz w:val="24"/>
          <w:szCs w:val="24"/>
        </w:rPr>
        <w:t>5</w:t>
      </w:r>
      <w:r w:rsidR="00A36D2E">
        <w:rPr>
          <w:rFonts w:ascii="Times New Roman" w:hAnsi="Times New Roman" w:cs="Times New Roman"/>
          <w:sz w:val="24"/>
          <w:szCs w:val="24"/>
        </w:rPr>
        <w:t>. godine te sufinanciranje rada tima dentalne zdravstvene zaštite na godišnjoj razini.</w:t>
      </w:r>
    </w:p>
    <w:p w14:paraId="51FB63BB" w14:textId="77777777" w:rsidR="000D1A83" w:rsidRPr="00F01685" w:rsidRDefault="000D1A83" w:rsidP="00F01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A36D2E" w:rsidRPr="00F01685" w14:paraId="734869E8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0FD50099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984B609" w14:textId="4ED82B2A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Zdravstvo</w:t>
            </w:r>
          </w:p>
        </w:tc>
      </w:tr>
      <w:tr w:rsidR="00A36D2E" w:rsidRPr="00F01685" w14:paraId="604417EA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3C13E630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272917B" w14:textId="2068960D" w:rsidR="00F01685" w:rsidRPr="00F01685" w:rsidRDefault="00F01685" w:rsidP="00F0168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zdravstvenoj zaštiti</w:t>
            </w:r>
          </w:p>
        </w:tc>
      </w:tr>
      <w:tr w:rsidR="00A36D2E" w:rsidRPr="00F01685" w14:paraId="75BAD176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2F564BFE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E978449" w14:textId="3E3BA5DF" w:rsidR="00F01685" w:rsidRPr="00F01685" w:rsidRDefault="00F01685" w:rsidP="00F0168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Aktivnost A200002</w:t>
            </w:r>
            <w:r w:rsidR="00A5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Suf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inanciranje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tima dentalne zdravstvene zaštite</w:t>
            </w:r>
          </w:p>
        </w:tc>
      </w:tr>
      <w:tr w:rsidR="00A36D2E" w:rsidRPr="00F01685" w14:paraId="066596FA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1B02A01E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EC5694D" w14:textId="244F6280" w:rsidR="00F01685" w:rsidRPr="00F01685" w:rsidRDefault="00A36D2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Zdrav,</w:t>
            </w:r>
            <w:r w:rsidR="00A1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aktivan i kvalitetan život – unaprjeđenje sustava zdravstvene zaštite</w:t>
            </w:r>
            <w:r w:rsidR="00F01685"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D2E" w:rsidRPr="00F01685" w14:paraId="1A03C842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025DACCC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EBAB585" w14:textId="5383FC33" w:rsidR="00F01685" w:rsidRPr="00F01685" w:rsidRDefault="00F01685" w:rsidP="00F0168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05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. godina = 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00,00 eura</w:t>
            </w:r>
          </w:p>
          <w:p w14:paraId="3BD29DFD" w14:textId="677181CB" w:rsidR="00F01685" w:rsidRPr="00F01685" w:rsidRDefault="00F01685" w:rsidP="00F0168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Izmjene i dopune (I</w:t>
            </w:r>
            <w:r w:rsidR="00176C8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434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 xml:space="preserve">.) = </w:t>
            </w:r>
            <w:r w:rsidR="00DA05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D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00,00 eura</w:t>
            </w:r>
          </w:p>
        </w:tc>
      </w:tr>
      <w:tr w:rsidR="00A36D2E" w:rsidRPr="00F01685" w14:paraId="4C936F2F" w14:textId="77777777" w:rsidTr="00085E09">
        <w:tc>
          <w:tcPr>
            <w:tcW w:w="2376" w:type="dxa"/>
            <w:shd w:val="clear" w:color="auto" w:fill="FFF2CC" w:themeFill="accent4" w:themeFillTint="33"/>
          </w:tcPr>
          <w:p w14:paraId="1E263B2F" w14:textId="77777777" w:rsidR="00F01685" w:rsidRPr="00F01685" w:rsidRDefault="00F01685" w:rsidP="00F0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68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BB93E2F" w14:textId="38FBB657" w:rsidR="00F01685" w:rsidRPr="00F01685" w:rsidRDefault="00A36D2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Kvalitetna i dostupna zdravstvena zaštita i zdravstvena skrb</w:t>
            </w:r>
          </w:p>
        </w:tc>
      </w:tr>
    </w:tbl>
    <w:p w14:paraId="7ED36459" w14:textId="77777777" w:rsidR="00F01685" w:rsidRDefault="00F01685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034F8F" w14:textId="1FC8ADBA" w:rsidR="00046D64" w:rsidRPr="00132B47" w:rsidRDefault="00E666E7" w:rsidP="00A15B8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47">
        <w:rPr>
          <w:rFonts w:ascii="Times New Roman" w:hAnsi="Times New Roman" w:cs="Times New Roman"/>
          <w:sz w:val="24"/>
          <w:szCs w:val="24"/>
        </w:rPr>
        <w:t>-</w:t>
      </w:r>
      <w:r w:rsidR="00E12E5A" w:rsidRPr="00132B47">
        <w:rPr>
          <w:rFonts w:ascii="Times New Roman" w:hAnsi="Times New Roman" w:cs="Times New Roman"/>
          <w:sz w:val="24"/>
          <w:szCs w:val="24"/>
        </w:rPr>
        <w:t xml:space="preserve"> </w:t>
      </w:r>
      <w:r w:rsidR="00046D64" w:rsidRPr="00132B47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132B47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  <w:r w:rsidR="00046D64" w:rsidRPr="00132B47">
        <w:rPr>
          <w:rFonts w:ascii="Times New Roman" w:hAnsi="Times New Roman" w:cs="Times New Roman"/>
          <w:sz w:val="24"/>
          <w:szCs w:val="24"/>
        </w:rPr>
        <w:t xml:space="preserve"> </w:t>
      </w:r>
      <w:r w:rsidR="00B420B1" w:rsidRPr="00132B47">
        <w:rPr>
          <w:rFonts w:ascii="Times New Roman" w:hAnsi="Times New Roman" w:cs="Times New Roman"/>
          <w:sz w:val="24"/>
          <w:szCs w:val="24"/>
        </w:rPr>
        <w:t>obuhvaća n</w:t>
      </w:r>
      <w:r w:rsidR="00CA127A" w:rsidRPr="00132B47">
        <w:rPr>
          <w:rFonts w:ascii="Times New Roman" w:hAnsi="Times New Roman" w:cs="Times New Roman"/>
          <w:bCs/>
          <w:sz w:val="24"/>
          <w:szCs w:val="24"/>
        </w:rPr>
        <w:t>aknade građanima i kućanstvima na temelju osiguranja i druge naknade koje se odnose na rashode predviđene programom socijalnih potreba Općine Pirovac (</w:t>
      </w:r>
      <w:r w:rsidR="00FB0EA0" w:rsidRPr="00132B47">
        <w:rPr>
          <w:rFonts w:ascii="Times New Roman" w:hAnsi="Times New Roman" w:cs="Times New Roman"/>
          <w:bCs/>
          <w:sz w:val="24"/>
          <w:szCs w:val="24"/>
        </w:rPr>
        <w:t xml:space="preserve">naknade za troškove stanovanja, </w:t>
      </w:r>
      <w:r w:rsidR="00CA127A" w:rsidRPr="00132B47">
        <w:rPr>
          <w:rFonts w:ascii="Times New Roman" w:hAnsi="Times New Roman" w:cs="Times New Roman"/>
          <w:bCs/>
          <w:sz w:val="24"/>
          <w:szCs w:val="24"/>
        </w:rPr>
        <w:t>jednokratne novčane potpore za novosklopljeni brak</w:t>
      </w:r>
      <w:r w:rsidR="00FB0EA0" w:rsidRPr="00132B47">
        <w:rPr>
          <w:rFonts w:ascii="Times New Roman" w:hAnsi="Times New Roman" w:cs="Times New Roman"/>
          <w:bCs/>
          <w:sz w:val="24"/>
          <w:szCs w:val="24"/>
        </w:rPr>
        <w:t xml:space="preserve"> i rođenje djeteta</w:t>
      </w:r>
      <w:r w:rsidR="00CA127A" w:rsidRPr="00132B47">
        <w:rPr>
          <w:rFonts w:ascii="Times New Roman" w:hAnsi="Times New Roman" w:cs="Times New Roman"/>
          <w:bCs/>
          <w:sz w:val="24"/>
          <w:szCs w:val="24"/>
        </w:rPr>
        <w:t>).</w:t>
      </w:r>
      <w:r w:rsidR="00FB0EA0" w:rsidRPr="00132B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B47">
        <w:rPr>
          <w:rFonts w:ascii="Times New Roman" w:hAnsi="Times New Roman" w:cs="Times New Roman"/>
          <w:bCs/>
          <w:sz w:val="24"/>
          <w:szCs w:val="24"/>
        </w:rPr>
        <w:t xml:space="preserve">Ovaj program </w:t>
      </w:r>
      <w:r w:rsidR="008C3278">
        <w:rPr>
          <w:rFonts w:ascii="Times New Roman" w:hAnsi="Times New Roman" w:cs="Times New Roman"/>
          <w:bCs/>
          <w:sz w:val="24"/>
          <w:szCs w:val="24"/>
        </w:rPr>
        <w:t xml:space="preserve">obuhvaća </w:t>
      </w:r>
      <w:r w:rsidR="00132B47">
        <w:rPr>
          <w:rFonts w:ascii="Times New Roman" w:hAnsi="Times New Roman" w:cs="Times New Roman"/>
          <w:bCs/>
          <w:sz w:val="24"/>
          <w:szCs w:val="24"/>
        </w:rPr>
        <w:t xml:space="preserve">i aktivnosti </w:t>
      </w:r>
      <w:r w:rsidR="00132B47" w:rsidRPr="00132B47">
        <w:rPr>
          <w:rFonts w:ascii="Times New Roman" w:hAnsi="Times New Roman" w:cs="Times New Roman"/>
          <w:bCs/>
          <w:sz w:val="24"/>
          <w:szCs w:val="24"/>
        </w:rPr>
        <w:t>pružanj</w:t>
      </w:r>
      <w:r w:rsidR="00132B47">
        <w:rPr>
          <w:rFonts w:ascii="Times New Roman" w:hAnsi="Times New Roman" w:cs="Times New Roman"/>
          <w:bCs/>
          <w:sz w:val="24"/>
          <w:szCs w:val="24"/>
        </w:rPr>
        <w:t>a</w:t>
      </w:r>
      <w:r w:rsidR="00132B47" w:rsidRPr="00132B47">
        <w:rPr>
          <w:rFonts w:ascii="Times New Roman" w:hAnsi="Times New Roman" w:cs="Times New Roman"/>
          <w:bCs/>
          <w:sz w:val="24"/>
          <w:szCs w:val="24"/>
        </w:rPr>
        <w:t xml:space="preserve"> socijalnih usluga za potrebite osobe s područja Općine Pirovac u okviru projekta „</w:t>
      </w:r>
      <w:r w:rsidR="00132B47" w:rsidRPr="00132B47">
        <w:rPr>
          <w:rFonts w:ascii="Times New Roman" w:eastAsia="Calibri" w:hAnsi="Times New Roman" w:cs="Times New Roman"/>
          <w:sz w:val="24"/>
          <w:szCs w:val="24"/>
        </w:rPr>
        <w:t xml:space="preserve">Podrška potrebitima na području Općine Pirovac </w:t>
      </w:r>
      <w:r w:rsidR="00A15B81">
        <w:rPr>
          <w:rFonts w:ascii="Times New Roman" w:eastAsia="Calibri" w:hAnsi="Times New Roman" w:cs="Times New Roman"/>
          <w:sz w:val="24"/>
          <w:szCs w:val="24"/>
        </w:rPr>
        <w:t>I</w:t>
      </w:r>
      <w:r w:rsidR="00132B47" w:rsidRPr="00132B47">
        <w:rPr>
          <w:rFonts w:ascii="Times New Roman" w:eastAsia="Calibri" w:hAnsi="Times New Roman" w:cs="Times New Roman"/>
          <w:sz w:val="24"/>
          <w:szCs w:val="24"/>
        </w:rPr>
        <w:t>II</w:t>
      </w:r>
      <w:r w:rsidR="008C3278">
        <w:rPr>
          <w:rFonts w:ascii="Times New Roman" w:eastAsia="Calibri" w:hAnsi="Times New Roman" w:cs="Times New Roman"/>
          <w:sz w:val="24"/>
          <w:szCs w:val="24"/>
        </w:rPr>
        <w:t>“,</w:t>
      </w:r>
      <w:r w:rsidR="00132B47" w:rsidRPr="00132B47">
        <w:rPr>
          <w:rFonts w:ascii="Times New Roman" w:hAnsi="Times New Roman" w:cs="Times New Roman"/>
          <w:sz w:val="24"/>
          <w:szCs w:val="24"/>
        </w:rPr>
        <w:t xml:space="preserve"> a u sklopu </w:t>
      </w:r>
      <w:r w:rsidR="002C02A5">
        <w:rPr>
          <w:rFonts w:ascii="Times New Roman" w:hAnsi="Times New Roman" w:cs="Times New Roman"/>
          <w:sz w:val="24"/>
          <w:szCs w:val="24"/>
        </w:rPr>
        <w:t>poziva</w:t>
      </w:r>
      <w:r w:rsidR="00132B47" w:rsidRPr="00132B47">
        <w:rPr>
          <w:rFonts w:ascii="Times New Roman" w:hAnsi="Times New Roman" w:cs="Times New Roman"/>
          <w:sz w:val="24"/>
          <w:szCs w:val="24"/>
        </w:rPr>
        <w:t xml:space="preserve"> „</w:t>
      </w:r>
      <w:r w:rsidR="002C02A5">
        <w:rPr>
          <w:rFonts w:ascii="Times New Roman" w:hAnsi="Times New Roman" w:cs="Times New Roman"/>
          <w:sz w:val="24"/>
          <w:szCs w:val="24"/>
        </w:rPr>
        <w:t xml:space="preserve">Zaželi – </w:t>
      </w:r>
      <w:r w:rsidR="00DE78C6">
        <w:rPr>
          <w:rFonts w:ascii="Times New Roman" w:hAnsi="Times New Roman" w:cs="Times New Roman"/>
          <w:sz w:val="24"/>
          <w:szCs w:val="24"/>
        </w:rPr>
        <w:t>p</w:t>
      </w:r>
      <w:r w:rsidR="002C02A5">
        <w:rPr>
          <w:rFonts w:ascii="Times New Roman" w:hAnsi="Times New Roman" w:cs="Times New Roman"/>
          <w:sz w:val="24"/>
          <w:szCs w:val="24"/>
        </w:rPr>
        <w:t>revencija institucionalizacije</w:t>
      </w:r>
      <w:r w:rsidR="008C3278">
        <w:rPr>
          <w:rFonts w:ascii="Times New Roman" w:hAnsi="Times New Roman" w:cs="Times New Roman"/>
          <w:sz w:val="24"/>
          <w:szCs w:val="24"/>
        </w:rPr>
        <w:t>.“.</w:t>
      </w:r>
    </w:p>
    <w:p w14:paraId="58100ABF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046D64" w:rsidRPr="005601F5" w14:paraId="7567ACE2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7A792D81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D3B231" w14:textId="77777777" w:rsidR="00046D64" w:rsidRPr="005601F5" w:rsidRDefault="00046D64" w:rsidP="00BD7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Socijalna skrb</w:t>
            </w:r>
          </w:p>
        </w:tc>
      </w:tr>
      <w:tr w:rsidR="00046D64" w:rsidRPr="005601F5" w14:paraId="4EA2066F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256044F4" w14:textId="77777777" w:rsidR="00046D64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  <w:p w14:paraId="7941F903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2FAE704" w14:textId="77777777" w:rsidR="00E12E5A" w:rsidRPr="00E12E5A" w:rsidRDefault="00E12E5A" w:rsidP="00BD70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2E5A">
              <w:rPr>
                <w:rFonts w:ascii="Times New Roman" w:hAnsi="Times New Roman" w:cs="Times New Roman"/>
              </w:rPr>
              <w:t xml:space="preserve">Zakon o socijalnoj skrbi </w:t>
            </w:r>
          </w:p>
          <w:p w14:paraId="1E7D7945" w14:textId="507C0A64" w:rsidR="00046D64" w:rsidRPr="00844038" w:rsidRDefault="00E12E5A" w:rsidP="0084403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2E5A">
              <w:rPr>
                <w:rFonts w:ascii="Times New Roman" w:hAnsi="Times New Roman" w:cs="Times New Roman"/>
              </w:rPr>
              <w:t>Program socijalnih potreba Općine Pirovac za 202</w:t>
            </w:r>
            <w:r w:rsidR="00CB6D26">
              <w:rPr>
                <w:rFonts w:ascii="Times New Roman" w:hAnsi="Times New Roman" w:cs="Times New Roman"/>
              </w:rPr>
              <w:t>5</w:t>
            </w:r>
            <w:r w:rsidRPr="00E12E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g</w:t>
            </w:r>
            <w:r w:rsidRPr="00E12E5A">
              <w:rPr>
                <w:rFonts w:ascii="Times New Roman" w:hAnsi="Times New Roman" w:cs="Times New Roman"/>
              </w:rPr>
              <w:t>odinu</w:t>
            </w:r>
          </w:p>
        </w:tc>
      </w:tr>
      <w:tr w:rsidR="00046D64" w:rsidRPr="005601F5" w14:paraId="3BF1FB08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38DDBD45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DB2DDF4" w14:textId="77777777" w:rsidR="00046D64" w:rsidRDefault="00046D64" w:rsidP="00BD70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Jednokratne novčane pomoći</w:t>
            </w:r>
          </w:p>
          <w:p w14:paraId="41F9A3F8" w14:textId="77777777" w:rsidR="00046D64" w:rsidRDefault="00046D64" w:rsidP="00BD707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A200002 Troškovi stanovanja</w:t>
            </w:r>
          </w:p>
          <w:p w14:paraId="2139A815" w14:textId="2BB067E8" w:rsidR="00046D64" w:rsidRPr="005601F5" w:rsidRDefault="00046D64" w:rsidP="008440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T200001 Program zapošljavanja</w:t>
            </w:r>
            <w:r w:rsidR="00DE78C6">
              <w:rPr>
                <w:rFonts w:ascii="Times New Roman" w:hAnsi="Times New Roman" w:cs="Times New Roman"/>
              </w:rPr>
              <w:t xml:space="preserve"> žena</w:t>
            </w:r>
            <w:r>
              <w:rPr>
                <w:rFonts w:ascii="Times New Roman" w:hAnsi="Times New Roman" w:cs="Times New Roman"/>
              </w:rPr>
              <w:t xml:space="preserve"> „Zaželi“</w:t>
            </w:r>
          </w:p>
        </w:tc>
      </w:tr>
      <w:tr w:rsidR="00046D64" w:rsidRPr="005601F5" w14:paraId="3C291F49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4D382DBC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F3F583D" w14:textId="77777777" w:rsidR="00046D64" w:rsidRPr="007F58EA" w:rsidRDefault="00EF1DE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Zdrav, aktivan i kvalitetan život - p</w:t>
            </w:r>
            <w:r w:rsidR="00844038" w:rsidRPr="007F58EA">
              <w:rPr>
                <w:rFonts w:ascii="Times New Roman" w:hAnsi="Times New Roman" w:cs="Times New Roman"/>
              </w:rPr>
              <w:t xml:space="preserve">omoći socijalno ugroženim </w:t>
            </w:r>
            <w:r w:rsidR="00495392">
              <w:rPr>
                <w:rFonts w:ascii="Times New Roman" w:hAnsi="Times New Roman" w:cs="Times New Roman"/>
              </w:rPr>
              <w:t xml:space="preserve">i potrebitima </w:t>
            </w:r>
            <w:r w:rsidR="00844038" w:rsidRPr="007F58EA">
              <w:rPr>
                <w:rFonts w:ascii="Times New Roman" w:hAnsi="Times New Roman" w:cs="Times New Roman"/>
              </w:rPr>
              <w:t xml:space="preserve">žiteljima te stimulacijske </w:t>
            </w:r>
            <w:r>
              <w:rPr>
                <w:rFonts w:ascii="Times New Roman" w:hAnsi="Times New Roman" w:cs="Times New Roman"/>
              </w:rPr>
              <w:t xml:space="preserve">demografske </w:t>
            </w:r>
            <w:r w:rsidR="00844038" w:rsidRPr="007F58EA">
              <w:rPr>
                <w:rFonts w:ascii="Times New Roman" w:hAnsi="Times New Roman" w:cs="Times New Roman"/>
              </w:rPr>
              <w:t>pomoći</w:t>
            </w:r>
          </w:p>
        </w:tc>
      </w:tr>
      <w:tr w:rsidR="00046D64" w:rsidRPr="005601F5" w14:paraId="394B6331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10A20891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32F5C5F" w14:textId="450CD76D" w:rsidR="00046D64" w:rsidRPr="005601F5" w:rsidRDefault="00046D64" w:rsidP="00BD70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9E29F9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</w:t>
            </w:r>
            <w:r w:rsidR="00826C30">
              <w:rPr>
                <w:rFonts w:ascii="Times New Roman" w:hAnsi="Times New Roman" w:cs="Times New Roman"/>
              </w:rPr>
              <w:t>g</w:t>
            </w:r>
            <w:r w:rsidRPr="005601F5">
              <w:rPr>
                <w:rFonts w:ascii="Times New Roman" w:hAnsi="Times New Roman" w:cs="Times New Roman"/>
              </w:rPr>
              <w:t xml:space="preserve">odina = </w:t>
            </w:r>
            <w:r w:rsidR="00DE78C6">
              <w:rPr>
                <w:rFonts w:ascii="Times New Roman" w:hAnsi="Times New Roman" w:cs="Times New Roman"/>
              </w:rPr>
              <w:t>1</w:t>
            </w:r>
            <w:r w:rsidR="009E29F9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.</w:t>
            </w:r>
            <w:r w:rsidR="00DE78C6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C3177E">
              <w:rPr>
                <w:rFonts w:ascii="Times New Roman" w:hAnsi="Times New Roman" w:cs="Times New Roman"/>
              </w:rPr>
              <w:t>eura</w:t>
            </w:r>
          </w:p>
          <w:p w14:paraId="4387516C" w14:textId="3D13D07D" w:rsidR="00413B27" w:rsidRPr="002F681F" w:rsidRDefault="002D15B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C65ADF">
              <w:rPr>
                <w:rFonts w:ascii="Times New Roman" w:hAnsi="Times New Roman" w:cs="Times New Roman"/>
              </w:rPr>
              <w:t>I</w:t>
            </w:r>
            <w:r w:rsidR="005434E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I.) </w:t>
            </w:r>
            <w:r w:rsidR="00046D64" w:rsidRPr="005601F5">
              <w:rPr>
                <w:rFonts w:ascii="Times New Roman" w:hAnsi="Times New Roman" w:cs="Times New Roman"/>
              </w:rPr>
              <w:t>=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5434E5">
              <w:rPr>
                <w:rFonts w:ascii="Times New Roman" w:hAnsi="Times New Roman" w:cs="Times New Roman"/>
              </w:rPr>
              <w:t>126.500,00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C3177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5F6F6EDF" w14:textId="77777777" w:rsidTr="00BD7074">
        <w:tc>
          <w:tcPr>
            <w:tcW w:w="2376" w:type="dxa"/>
            <w:shd w:val="clear" w:color="auto" w:fill="FFF2CC" w:themeFill="accent4" w:themeFillTint="33"/>
          </w:tcPr>
          <w:p w14:paraId="1C29292B" w14:textId="77777777" w:rsidR="00046D64" w:rsidRPr="005601F5" w:rsidRDefault="00046D64" w:rsidP="00BD7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21D0C58" w14:textId="77777777" w:rsidR="00046D64" w:rsidRPr="002419F0" w:rsidRDefault="002419F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Osiguravanje boljih životnih uvjeta </w:t>
            </w:r>
            <w:r w:rsidR="00826C30">
              <w:rPr>
                <w:rFonts w:ascii="Times New Roman" w:hAnsi="Times New Roman" w:cs="Times New Roman"/>
              </w:rPr>
              <w:t>kroz isplaćene socijalne i stimulacijske potpore</w:t>
            </w:r>
          </w:p>
        </w:tc>
      </w:tr>
    </w:tbl>
    <w:p w14:paraId="222E5C2C" w14:textId="77777777" w:rsidR="00B420B1" w:rsidRPr="005601F5" w:rsidRDefault="00B420B1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2D92D" w14:textId="77777777" w:rsidR="00046D64" w:rsidRPr="00FF3AC7" w:rsidRDefault="008A5989" w:rsidP="00046D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AC7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FF3AC7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FF3AC7">
        <w:rPr>
          <w:rFonts w:ascii="Times New Roman" w:hAnsi="Times New Roman" w:cs="Times New Roman"/>
          <w:b/>
          <w:bCs/>
          <w:sz w:val="24"/>
          <w:szCs w:val="24"/>
        </w:rPr>
        <w:t>Humanitarna zaštita</w:t>
      </w:r>
      <w:r w:rsidR="00FF3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AC7" w:rsidRPr="00DF7CC7">
        <w:rPr>
          <w:rFonts w:ascii="Times New Roman" w:hAnsi="Times New Roman" w:cs="Times New Roman"/>
          <w:bCs/>
          <w:sz w:val="24"/>
          <w:szCs w:val="24"/>
        </w:rPr>
        <w:t>odnosi se na zakonom propisano financiranje redovn</w:t>
      </w:r>
      <w:r w:rsidR="00DF7CC7">
        <w:rPr>
          <w:rFonts w:ascii="Times New Roman" w:hAnsi="Times New Roman" w:cs="Times New Roman"/>
          <w:bCs/>
          <w:sz w:val="24"/>
          <w:szCs w:val="24"/>
        </w:rPr>
        <w:t>e djelatnosti i rada Hrvatskog C</w:t>
      </w:r>
      <w:r w:rsidR="00FF3AC7" w:rsidRPr="00DF7CC7">
        <w:rPr>
          <w:rFonts w:ascii="Times New Roman" w:hAnsi="Times New Roman" w:cs="Times New Roman"/>
          <w:bCs/>
          <w:sz w:val="24"/>
          <w:szCs w:val="24"/>
        </w:rPr>
        <w:t>rvenog križa</w:t>
      </w:r>
      <w:r w:rsidR="00DF7CC7" w:rsidRPr="00DF7CC7">
        <w:rPr>
          <w:rFonts w:ascii="Times New Roman" w:hAnsi="Times New Roman" w:cs="Times New Roman"/>
          <w:bCs/>
          <w:sz w:val="24"/>
          <w:szCs w:val="24"/>
        </w:rPr>
        <w:t xml:space="preserve"> te rada i djelovanja Službe traženja.</w:t>
      </w:r>
    </w:p>
    <w:p w14:paraId="07A28159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17672416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0048D953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5C5FC27" w14:textId="77777777" w:rsidR="00046D64" w:rsidRPr="005601F5" w:rsidRDefault="00046D64" w:rsidP="0008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Humanitarna zaštita</w:t>
            </w:r>
          </w:p>
        </w:tc>
      </w:tr>
      <w:tr w:rsidR="00046D64" w:rsidRPr="005601F5" w14:paraId="5246A4AE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6AE01F84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325F577" w14:textId="77777777" w:rsidR="00046D64" w:rsidRPr="005601F5" w:rsidRDefault="00AA396A" w:rsidP="00082B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A396A">
              <w:rPr>
                <w:rFonts w:ascii="Times New Roman" w:hAnsi="Times New Roman" w:cs="Times New Roman"/>
              </w:rPr>
              <w:t>Zakon o Hrvatskom Crvenom križu</w:t>
            </w:r>
          </w:p>
        </w:tc>
      </w:tr>
      <w:tr w:rsidR="00046D64" w:rsidRPr="005601F5" w14:paraId="2CA31D35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7B2887DD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CF135A0" w14:textId="77777777" w:rsidR="00046D64" w:rsidRPr="005601F5" w:rsidRDefault="00046D64" w:rsidP="00AA3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Financiranje rada Hrvatskog Crvenog križa</w:t>
            </w:r>
          </w:p>
        </w:tc>
      </w:tr>
      <w:tr w:rsidR="00046D64" w:rsidRPr="005601F5" w14:paraId="641D12BA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08A44B2E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1E4DDC8" w14:textId="77777777" w:rsidR="00046D64" w:rsidRPr="00AA396A" w:rsidRDefault="00AA396A" w:rsidP="00AA396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A396A">
              <w:rPr>
                <w:rFonts w:ascii="Times New Roman" w:hAnsi="Times New Roman" w:cs="Times New Roman"/>
              </w:rPr>
              <w:t>Zdrav, aktivan i kvalitetan život - pomoći marginaliziranim i potrebitim pojedincima</w:t>
            </w:r>
          </w:p>
        </w:tc>
      </w:tr>
      <w:tr w:rsidR="00046D64" w:rsidRPr="005601F5" w14:paraId="45151986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4A6457F0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68E8163" w14:textId="79F06A9B" w:rsidR="00046D64" w:rsidRPr="005601F5" w:rsidRDefault="00046D64" w:rsidP="00082B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9E29F9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9E29F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9E29F9">
              <w:rPr>
                <w:rFonts w:ascii="Times New Roman" w:hAnsi="Times New Roman" w:cs="Times New Roman"/>
              </w:rPr>
              <w:t>3</w:t>
            </w:r>
            <w:r w:rsidR="00DE78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0,00 </w:t>
            </w:r>
            <w:r w:rsidR="00FC4DCE">
              <w:rPr>
                <w:rFonts w:ascii="Times New Roman" w:hAnsi="Times New Roman" w:cs="Times New Roman"/>
              </w:rPr>
              <w:t>eura</w:t>
            </w:r>
          </w:p>
          <w:p w14:paraId="22056C36" w14:textId="67A3F452" w:rsidR="00BF2D09" w:rsidRPr="002F681F" w:rsidRDefault="002D15B3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295F1B">
              <w:rPr>
                <w:rFonts w:ascii="Times New Roman" w:hAnsi="Times New Roman" w:cs="Times New Roman"/>
              </w:rPr>
              <w:t>I</w:t>
            </w:r>
            <w:r w:rsidR="00C65AD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046D64" w:rsidRPr="005601F5">
              <w:rPr>
                <w:rFonts w:ascii="Times New Roman" w:hAnsi="Times New Roman" w:cs="Times New Roman"/>
              </w:rPr>
              <w:t xml:space="preserve"> =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9E29F9">
              <w:rPr>
                <w:rFonts w:ascii="Times New Roman" w:hAnsi="Times New Roman" w:cs="Times New Roman"/>
              </w:rPr>
              <w:t>8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9E29F9">
              <w:rPr>
                <w:rFonts w:ascii="Times New Roman" w:hAnsi="Times New Roman" w:cs="Times New Roman"/>
              </w:rPr>
              <w:t>3</w:t>
            </w:r>
            <w:r w:rsidR="00DE78C6">
              <w:rPr>
                <w:rFonts w:ascii="Times New Roman" w:hAnsi="Times New Roman" w:cs="Times New Roman"/>
              </w:rPr>
              <w:t>0</w:t>
            </w:r>
            <w:r w:rsidR="00046D64">
              <w:rPr>
                <w:rFonts w:ascii="Times New Roman" w:hAnsi="Times New Roman" w:cs="Times New Roman"/>
              </w:rPr>
              <w:t xml:space="preserve">0,00 </w:t>
            </w:r>
            <w:r w:rsidR="00FC4D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413E30F3" w14:textId="77777777" w:rsidTr="00082BE6">
        <w:tc>
          <w:tcPr>
            <w:tcW w:w="2376" w:type="dxa"/>
            <w:shd w:val="clear" w:color="auto" w:fill="FFF2CC" w:themeFill="accent4" w:themeFillTint="33"/>
          </w:tcPr>
          <w:p w14:paraId="55811593" w14:textId="77777777" w:rsidR="00046D64" w:rsidRPr="005601F5" w:rsidRDefault="00046D64" w:rsidP="0008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42597D2" w14:textId="77777777" w:rsidR="00046D64" w:rsidRPr="00AA396A" w:rsidRDefault="00AA396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A396A">
              <w:rPr>
                <w:rFonts w:ascii="Times New Roman" w:hAnsi="Times New Roman" w:cs="Times New Roman"/>
              </w:rPr>
              <w:t>Financiranje redovne djelatnosti te rada i djelovanja Službe traženja</w:t>
            </w:r>
          </w:p>
        </w:tc>
      </w:tr>
    </w:tbl>
    <w:p w14:paraId="4AD90557" w14:textId="77777777" w:rsidR="00204CDB" w:rsidRDefault="00204CDB" w:rsidP="007777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566D5" w14:textId="77777777" w:rsidR="00CC55C6" w:rsidRDefault="00CC55C6" w:rsidP="007777A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CDF97" w14:textId="2BA0974C" w:rsidR="007777AC" w:rsidRDefault="00505DD5" w:rsidP="007777A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826D30">
        <w:rPr>
          <w:rFonts w:ascii="Times New Roman" w:hAnsi="Times New Roman" w:cs="Times New Roman"/>
          <w:b/>
          <w:bCs/>
          <w:sz w:val="24"/>
          <w:szCs w:val="24"/>
        </w:rPr>
        <w:t>Srednjoškolsko obrazovanje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7777AC">
        <w:rPr>
          <w:rFonts w:ascii="Times New Roman" w:hAnsi="Times New Roman" w:cs="Times New Roman"/>
          <w:sz w:val="24"/>
          <w:szCs w:val="24"/>
        </w:rPr>
        <w:t>podrazumijeva n</w:t>
      </w:r>
      <w:r w:rsidR="007777AC" w:rsidRPr="00E55C76">
        <w:rPr>
          <w:rFonts w:ascii="Times New Roman" w:hAnsi="Times New Roman" w:cs="Times New Roman"/>
          <w:bCs/>
          <w:sz w:val="24"/>
          <w:szCs w:val="24"/>
        </w:rPr>
        <w:t xml:space="preserve">aknade građanima i kućanstvima na temelju osiguranja i druge naknade </w:t>
      </w:r>
      <w:r w:rsidR="007777AC">
        <w:rPr>
          <w:rFonts w:ascii="Times New Roman" w:hAnsi="Times New Roman" w:cs="Times New Roman"/>
          <w:bCs/>
          <w:sz w:val="24"/>
          <w:szCs w:val="24"/>
        </w:rPr>
        <w:t xml:space="preserve">glede </w:t>
      </w:r>
      <w:r w:rsidR="00671001">
        <w:rPr>
          <w:rFonts w:ascii="Times New Roman" w:hAnsi="Times New Roman" w:cs="Times New Roman"/>
          <w:bCs/>
          <w:sz w:val="24"/>
          <w:szCs w:val="24"/>
        </w:rPr>
        <w:t>sufinanciranja</w:t>
      </w:r>
      <w:r w:rsidR="007777AC" w:rsidRPr="00E55C76">
        <w:rPr>
          <w:rFonts w:ascii="Times New Roman" w:hAnsi="Times New Roman" w:cs="Times New Roman"/>
          <w:bCs/>
          <w:sz w:val="24"/>
          <w:szCs w:val="24"/>
        </w:rPr>
        <w:t xml:space="preserve"> prijevoza učenika srednjih škola.</w:t>
      </w:r>
    </w:p>
    <w:p w14:paraId="06EA5576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31968331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66DD4CC8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52D78858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Srednjoškolsko obrazovanje</w:t>
            </w:r>
          </w:p>
        </w:tc>
      </w:tr>
      <w:tr w:rsidR="00046D64" w:rsidRPr="005601F5" w14:paraId="55CCDBC2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7633C5DD" w14:textId="77777777" w:rsidR="00046D64" w:rsidRPr="005601F5" w:rsidRDefault="00505DD5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3B3AB209" w14:textId="77777777" w:rsidR="00046D64" w:rsidRPr="005601F5" w:rsidRDefault="005347D4" w:rsidP="00046D6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</w:t>
            </w:r>
            <w:r w:rsidRPr="00A36FB2">
              <w:rPr>
                <w:rFonts w:ascii="Times New Roman" w:hAnsi="Times New Roman" w:cs="Times New Roman"/>
              </w:rPr>
              <w:t>o odgoju i obrazovanju u osnovnoj i srednjoj školi</w:t>
            </w:r>
          </w:p>
        </w:tc>
      </w:tr>
      <w:tr w:rsidR="00046D64" w:rsidRPr="005601F5" w14:paraId="62A1C97F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2F178F2C" w14:textId="77777777" w:rsidR="00046D64" w:rsidRPr="005601F5" w:rsidRDefault="005347D4" w:rsidP="0004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35DC61D4" w14:textId="77777777" w:rsidR="00046D64" w:rsidRPr="005601F5" w:rsidRDefault="00046D64" w:rsidP="0077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Sufinanciranje prijevoza učenika srednjih škola</w:t>
            </w:r>
          </w:p>
        </w:tc>
      </w:tr>
      <w:tr w:rsidR="00046D64" w:rsidRPr="005601F5" w14:paraId="0891DD34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73BBF1EA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0C3C839D" w14:textId="77777777" w:rsidR="00046D64" w:rsidRPr="005347D4" w:rsidRDefault="005347D4" w:rsidP="0077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347D4">
              <w:rPr>
                <w:rFonts w:ascii="Times New Roman" w:hAnsi="Times New Roman" w:cs="Times New Roman"/>
              </w:rPr>
              <w:t xml:space="preserve">Obrazovani i zaposleni ljudi </w:t>
            </w:r>
            <w:r w:rsidR="00770908">
              <w:rPr>
                <w:rFonts w:ascii="Times New Roman" w:hAnsi="Times New Roman" w:cs="Times New Roman"/>
              </w:rPr>
              <w:t>–</w:t>
            </w:r>
            <w:r w:rsidRPr="005347D4">
              <w:rPr>
                <w:rFonts w:ascii="Times New Roman" w:hAnsi="Times New Roman" w:cs="Times New Roman"/>
              </w:rPr>
              <w:t xml:space="preserve"> </w:t>
            </w:r>
            <w:r w:rsidR="00770908">
              <w:rPr>
                <w:rFonts w:ascii="Times New Roman" w:hAnsi="Times New Roman" w:cs="Times New Roman"/>
              </w:rPr>
              <w:t>ravnopravan pristup obrazovanju</w:t>
            </w:r>
          </w:p>
        </w:tc>
      </w:tr>
      <w:tr w:rsidR="00046D64" w:rsidRPr="005601F5" w14:paraId="2A91E4B0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5EDFCC16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4AA54AAC" w14:textId="77051612" w:rsidR="00046D64" w:rsidRPr="005601F5" w:rsidRDefault="00046D64" w:rsidP="00046D6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DE309A">
              <w:rPr>
                <w:rFonts w:ascii="Times New Roman" w:hAnsi="Times New Roman" w:cs="Times New Roman"/>
              </w:rPr>
              <w:t>5.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 w:rsidR="00DB0E06">
              <w:rPr>
                <w:rFonts w:ascii="Times New Roman" w:hAnsi="Times New Roman" w:cs="Times New Roman"/>
              </w:rPr>
              <w:t>g</w:t>
            </w:r>
            <w:r w:rsidRPr="005601F5">
              <w:rPr>
                <w:rFonts w:ascii="Times New Roman" w:hAnsi="Times New Roman" w:cs="Times New Roman"/>
              </w:rPr>
              <w:t xml:space="preserve">odina = </w:t>
            </w:r>
            <w:r>
              <w:rPr>
                <w:rFonts w:ascii="Times New Roman" w:hAnsi="Times New Roman" w:cs="Times New Roman"/>
              </w:rPr>
              <w:t>1</w:t>
            </w:r>
            <w:r w:rsidR="00C65A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  <w:p w14:paraId="0E8F4D37" w14:textId="17E0C981" w:rsidR="0065400D" w:rsidRPr="002F681F" w:rsidRDefault="00446E06" w:rsidP="002F681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295F1B">
              <w:rPr>
                <w:rFonts w:ascii="Times New Roman" w:hAnsi="Times New Roman" w:cs="Times New Roman"/>
              </w:rPr>
              <w:t>I</w:t>
            </w:r>
            <w:r w:rsidR="00C65AD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046D64">
              <w:rPr>
                <w:rFonts w:ascii="Times New Roman" w:hAnsi="Times New Roman" w:cs="Times New Roman"/>
              </w:rPr>
              <w:t>1</w:t>
            </w:r>
            <w:r w:rsidR="00DE309A">
              <w:rPr>
                <w:rFonts w:ascii="Times New Roman" w:hAnsi="Times New Roman" w:cs="Times New Roman"/>
              </w:rPr>
              <w:t>0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66AD1845" w14:textId="77777777" w:rsidTr="00770908">
        <w:tc>
          <w:tcPr>
            <w:tcW w:w="2376" w:type="dxa"/>
            <w:shd w:val="clear" w:color="auto" w:fill="FFF2CC" w:themeFill="accent4" w:themeFillTint="33"/>
          </w:tcPr>
          <w:p w14:paraId="39FF0622" w14:textId="77777777" w:rsidR="00046D64" w:rsidRPr="005601F5" w:rsidRDefault="00046D64" w:rsidP="00046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079B2A29" w14:textId="77777777" w:rsidR="00046D64" w:rsidRPr="00671001" w:rsidRDefault="00C86C8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prijevoza srednjoškolskih učenika</w:t>
            </w:r>
          </w:p>
        </w:tc>
      </w:tr>
    </w:tbl>
    <w:p w14:paraId="086491A1" w14:textId="77777777" w:rsidR="00287EA9" w:rsidRDefault="00287EA9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D31C7" w14:textId="4259C197" w:rsidR="00046D64" w:rsidRPr="005601F5" w:rsidRDefault="00161150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5D740A">
        <w:rPr>
          <w:rFonts w:ascii="Times New Roman" w:hAnsi="Times New Roman" w:cs="Times New Roman"/>
          <w:b/>
          <w:bCs/>
          <w:sz w:val="24"/>
          <w:szCs w:val="24"/>
        </w:rPr>
        <w:t>Stipendiranje učenika i studenata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obuhvaća rashode za isplatu stipendija sukladno </w:t>
      </w:r>
      <w:r w:rsidR="003E28BB">
        <w:rPr>
          <w:rFonts w:ascii="Times New Roman" w:hAnsi="Times New Roman" w:cs="Times New Roman"/>
          <w:sz w:val="24"/>
          <w:szCs w:val="24"/>
        </w:rPr>
        <w:t>provedenom javnom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72B">
        <w:rPr>
          <w:rFonts w:ascii="Times New Roman" w:hAnsi="Times New Roman" w:cs="Times New Roman"/>
          <w:sz w:val="24"/>
          <w:szCs w:val="24"/>
        </w:rPr>
        <w:t>natječaju za dodjelu stipendija.</w:t>
      </w:r>
    </w:p>
    <w:p w14:paraId="430B80ED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620FBE5A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2B5DD193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93DC733" w14:textId="77777777" w:rsidR="00046D64" w:rsidRPr="005601F5" w:rsidRDefault="00046D64" w:rsidP="00751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  <w:r w:rsidR="00751F59">
              <w:rPr>
                <w:rFonts w:ascii="Times New Roman" w:hAnsi="Times New Roman" w:cs="Times New Roman"/>
              </w:rPr>
              <w:t xml:space="preserve"> Stipendiranje učenika i studenata</w:t>
            </w:r>
          </w:p>
        </w:tc>
      </w:tr>
      <w:tr w:rsidR="00751F59" w:rsidRPr="005601F5" w14:paraId="11758CA2" w14:textId="77777777" w:rsidTr="008829EE">
        <w:tc>
          <w:tcPr>
            <w:tcW w:w="2376" w:type="dxa"/>
            <w:shd w:val="clear" w:color="auto" w:fill="FFF2CC" w:themeFill="accent4" w:themeFillTint="33"/>
          </w:tcPr>
          <w:p w14:paraId="11065FD6" w14:textId="77777777" w:rsidR="00751F59" w:rsidRPr="005601F5" w:rsidRDefault="00751F59" w:rsidP="00882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3C973FC0" w14:textId="77777777" w:rsidR="003E28BB" w:rsidRPr="003E28BB" w:rsidRDefault="003E28BB" w:rsidP="003E28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E28BB">
              <w:rPr>
                <w:rFonts w:ascii="Times New Roman" w:hAnsi="Times New Roman" w:cs="Times New Roman"/>
              </w:rPr>
              <w:t xml:space="preserve">Pravilnik o </w:t>
            </w:r>
            <w:r w:rsidRPr="003E28BB">
              <w:rPr>
                <w:rFonts w:ascii="Times New Roman" w:hAnsi="Times New Roman" w:cs="Times New Roman"/>
                <w:bCs/>
                <w:lang w:eastAsia="hr-HR"/>
              </w:rPr>
              <w:t>dodjeli stipendija Općine Pirovac</w:t>
            </w:r>
          </w:p>
        </w:tc>
      </w:tr>
      <w:tr w:rsidR="00046D64" w:rsidRPr="005601F5" w14:paraId="6BE5BBB8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65A0DB32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705FDC7" w14:textId="77777777" w:rsidR="00046D64" w:rsidRPr="005601F5" w:rsidRDefault="00D811EB" w:rsidP="00DB0E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11EB">
              <w:rPr>
                <w:rFonts w:ascii="Times New Roman" w:hAnsi="Times New Roman" w:cs="Times New Roman"/>
              </w:rPr>
              <w:t>Aktivnost A2</w:t>
            </w:r>
            <w:r w:rsidR="00046D64" w:rsidRPr="00D811EB">
              <w:rPr>
                <w:rFonts w:ascii="Times New Roman" w:hAnsi="Times New Roman" w:cs="Times New Roman"/>
              </w:rPr>
              <w:t xml:space="preserve">00001 </w:t>
            </w:r>
            <w:r w:rsidRPr="00D811EB">
              <w:rPr>
                <w:rFonts w:ascii="Times New Roman" w:hAnsi="Times New Roman" w:cs="Times New Roman"/>
              </w:rPr>
              <w:t>Financijska potpora učenicima i studentima</w:t>
            </w:r>
          </w:p>
        </w:tc>
      </w:tr>
      <w:tr w:rsidR="00BB7883" w:rsidRPr="005601F5" w14:paraId="73B9ED8F" w14:textId="77777777" w:rsidTr="008829EE">
        <w:tc>
          <w:tcPr>
            <w:tcW w:w="2376" w:type="dxa"/>
            <w:shd w:val="clear" w:color="auto" w:fill="FFF2CC" w:themeFill="accent4" w:themeFillTint="33"/>
          </w:tcPr>
          <w:p w14:paraId="675F686B" w14:textId="77777777" w:rsidR="00BB7883" w:rsidRPr="005601F5" w:rsidRDefault="00BB7883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</w:tcPr>
          <w:p w14:paraId="5235C456" w14:textId="77777777" w:rsidR="00BB7883" w:rsidRPr="005347D4" w:rsidRDefault="00BB7883" w:rsidP="00B82B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347D4">
              <w:rPr>
                <w:rFonts w:ascii="Times New Roman" w:hAnsi="Times New Roman" w:cs="Times New Roman"/>
              </w:rPr>
              <w:t xml:space="preserve">Obrazovani i zaposleni ljudi </w:t>
            </w:r>
            <w:r>
              <w:rPr>
                <w:rFonts w:ascii="Times New Roman" w:hAnsi="Times New Roman" w:cs="Times New Roman"/>
              </w:rPr>
              <w:t>–</w:t>
            </w:r>
            <w:r w:rsidRPr="005347D4">
              <w:rPr>
                <w:rFonts w:ascii="Times New Roman" w:hAnsi="Times New Roman" w:cs="Times New Roman"/>
              </w:rPr>
              <w:t xml:space="preserve"> </w:t>
            </w:r>
            <w:r w:rsidR="00B82B5C">
              <w:rPr>
                <w:rFonts w:ascii="Times New Roman" w:hAnsi="Times New Roman" w:cs="Times New Roman"/>
              </w:rPr>
              <w:t>poticaj za visokoškolsko obrazovanje</w:t>
            </w:r>
          </w:p>
        </w:tc>
      </w:tr>
      <w:tr w:rsidR="00046D64" w:rsidRPr="005601F5" w14:paraId="7757B00C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3EDB6A61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28CE694" w14:textId="7242E5A9" w:rsidR="00046D64" w:rsidRPr="005601F5" w:rsidRDefault="00046D64" w:rsidP="00751F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DE309A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DE309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</w:t>
            </w:r>
            <w:r w:rsidR="00B82B5C">
              <w:rPr>
                <w:rFonts w:ascii="Times New Roman" w:hAnsi="Times New Roman" w:cs="Times New Roman"/>
              </w:rPr>
              <w:t>0</w:t>
            </w:r>
            <w:r w:rsidR="00DE78C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  <w:p w14:paraId="47007364" w14:textId="259F19EE" w:rsidR="0065400D" w:rsidRPr="002F681F" w:rsidRDefault="00446E06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C65ADF">
              <w:rPr>
                <w:rFonts w:ascii="Times New Roman" w:hAnsi="Times New Roman" w:cs="Times New Roman"/>
              </w:rPr>
              <w:t>I</w:t>
            </w:r>
            <w:r w:rsidR="00295F1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.) </w:t>
            </w:r>
            <w:r w:rsidR="00046D64" w:rsidRPr="005601F5">
              <w:rPr>
                <w:rFonts w:ascii="Times New Roman" w:hAnsi="Times New Roman" w:cs="Times New Roman"/>
              </w:rPr>
              <w:t xml:space="preserve">= </w:t>
            </w:r>
            <w:r w:rsidR="00DE309A">
              <w:rPr>
                <w:rFonts w:ascii="Times New Roman" w:hAnsi="Times New Roman" w:cs="Times New Roman"/>
              </w:rPr>
              <w:t>13</w:t>
            </w:r>
            <w:r w:rsidR="00B82B5C">
              <w:rPr>
                <w:rFonts w:ascii="Times New Roman" w:hAnsi="Times New Roman" w:cs="Times New Roman"/>
              </w:rPr>
              <w:t>.</w:t>
            </w:r>
            <w:r w:rsidR="00DE309A">
              <w:rPr>
                <w:rFonts w:ascii="Times New Roman" w:hAnsi="Times New Roman" w:cs="Times New Roman"/>
              </w:rPr>
              <w:t>0</w:t>
            </w:r>
            <w:r w:rsidR="00B82B5C">
              <w:rPr>
                <w:rFonts w:ascii="Times New Roman" w:hAnsi="Times New Roman" w:cs="Times New Roman"/>
              </w:rPr>
              <w:t>0</w:t>
            </w:r>
            <w:r w:rsidR="00DE78C6">
              <w:rPr>
                <w:rFonts w:ascii="Times New Roman" w:hAnsi="Times New Roman" w:cs="Times New Roman"/>
              </w:rPr>
              <w:t>0</w:t>
            </w:r>
            <w:r w:rsidR="00B82B5C"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6B42985A" w14:textId="77777777" w:rsidTr="00751F59">
        <w:tc>
          <w:tcPr>
            <w:tcW w:w="2376" w:type="dxa"/>
            <w:shd w:val="clear" w:color="auto" w:fill="FFF2CC" w:themeFill="accent4" w:themeFillTint="33"/>
          </w:tcPr>
          <w:p w14:paraId="7A09ABB3" w14:textId="77777777" w:rsidR="00046D64" w:rsidRPr="005601F5" w:rsidRDefault="00046D64" w:rsidP="0075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00CEF3B" w14:textId="77777777" w:rsidR="00046D64" w:rsidRPr="00161150" w:rsidRDefault="0065014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Isplata stipendija</w:t>
            </w:r>
            <w:r w:rsidR="00161150">
              <w:rPr>
                <w:rFonts w:ascii="Times New Roman" w:hAnsi="Times New Roman" w:cs="Times New Roman"/>
              </w:rPr>
              <w:t xml:space="preserve"> uspješnim studentima</w:t>
            </w:r>
          </w:p>
        </w:tc>
      </w:tr>
    </w:tbl>
    <w:p w14:paraId="28A6F0AF" w14:textId="77777777" w:rsidR="0023172B" w:rsidRPr="005601F5" w:rsidRDefault="0023172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C3720" w14:textId="77777777" w:rsidR="00046D64" w:rsidRPr="00C5680A" w:rsidRDefault="00881AF7" w:rsidP="00C5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680A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C5680A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C5680A">
        <w:rPr>
          <w:rFonts w:ascii="Times New Roman" w:hAnsi="Times New Roman" w:cs="Times New Roman"/>
          <w:b/>
          <w:bCs/>
          <w:sz w:val="24"/>
          <w:szCs w:val="24"/>
        </w:rPr>
        <w:t>Razvoj sporta i rekreacije i promicanje kulture</w:t>
      </w:r>
      <w:r w:rsidR="00046D64" w:rsidRPr="00C5680A">
        <w:rPr>
          <w:rFonts w:ascii="Times New Roman" w:hAnsi="Times New Roman" w:cs="Times New Roman"/>
          <w:sz w:val="24"/>
          <w:szCs w:val="24"/>
        </w:rPr>
        <w:t xml:space="preserve"> </w:t>
      </w:r>
      <w:r w:rsidR="009B361F" w:rsidRPr="00C5680A">
        <w:rPr>
          <w:rFonts w:ascii="Times New Roman" w:hAnsi="Times New Roman" w:cs="Times New Roman"/>
          <w:sz w:val="24"/>
          <w:szCs w:val="24"/>
        </w:rPr>
        <w:t>se odnosi na dodjelu sredstava kulturnim i sportskim udrugama</w:t>
      </w:r>
      <w:r w:rsidR="006F6620" w:rsidRPr="00C5680A">
        <w:rPr>
          <w:rFonts w:ascii="Times New Roman" w:hAnsi="Times New Roman" w:cs="Times New Roman"/>
          <w:sz w:val="24"/>
          <w:szCs w:val="24"/>
        </w:rPr>
        <w:t xml:space="preserve"> sukladno javnom pozivu </w:t>
      </w:r>
      <w:r w:rsidR="00C5680A" w:rsidRPr="00C5680A">
        <w:rPr>
          <w:rFonts w:ascii="Times New Roman" w:hAnsi="Times New Roman" w:cs="Times New Roman"/>
          <w:sz w:val="24"/>
          <w:szCs w:val="24"/>
        </w:rPr>
        <w:t>za predlaganje programa javnih potreba u područjima sporta, kulture i društvenih djelatnosti udruga građana Općine Pirovac.</w:t>
      </w:r>
    </w:p>
    <w:p w14:paraId="7D8BA063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320FE5AB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7094E707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B6FFB7F" w14:textId="77777777" w:rsidR="00046D64" w:rsidRPr="005601F5" w:rsidRDefault="00046D64" w:rsidP="0065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Razvoj sporta i rekreacije i promicanje kulture</w:t>
            </w:r>
          </w:p>
        </w:tc>
      </w:tr>
      <w:tr w:rsidR="00046D64" w:rsidRPr="005601F5" w14:paraId="4237F762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26EAA33F" w14:textId="77777777" w:rsidR="00046D64" w:rsidRPr="005601F5" w:rsidRDefault="0065014D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2855E5D" w14:textId="77777777" w:rsidR="00046D64" w:rsidRPr="005601F5" w:rsidRDefault="00046D64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o </w:t>
            </w:r>
            <w:r w:rsidR="0065014D">
              <w:rPr>
                <w:rFonts w:ascii="Times New Roman" w:hAnsi="Times New Roman" w:cs="Times New Roman"/>
              </w:rPr>
              <w:t>sportu</w:t>
            </w:r>
          </w:p>
          <w:p w14:paraId="2181CB49" w14:textId="77777777" w:rsidR="00046D64" w:rsidRPr="0004083A" w:rsidRDefault="00046D64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083A">
              <w:rPr>
                <w:rFonts w:ascii="Times New Roman" w:hAnsi="Times New Roman" w:cs="Times New Roman"/>
              </w:rPr>
              <w:t xml:space="preserve">Zakon o </w:t>
            </w:r>
            <w:r w:rsidR="0004083A" w:rsidRPr="0004083A">
              <w:rPr>
                <w:rFonts w:ascii="Times New Roman" w:eastAsia="Calibri" w:hAnsi="Times New Roman" w:cs="Times New Roman"/>
                <w:szCs w:val="24"/>
              </w:rPr>
              <w:t>kulturnim vijećima i financiranju javnih potreba u kulturi</w:t>
            </w:r>
          </w:p>
          <w:p w14:paraId="0B607D86" w14:textId="77777777" w:rsidR="00046D64" w:rsidRDefault="00046D64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o </w:t>
            </w:r>
            <w:r w:rsidR="0004083A">
              <w:rPr>
                <w:rFonts w:ascii="Times New Roman" w:hAnsi="Times New Roman" w:cs="Times New Roman"/>
              </w:rPr>
              <w:t>lovstvu</w:t>
            </w:r>
          </w:p>
          <w:p w14:paraId="0FBC3488" w14:textId="77777777" w:rsidR="006864B1" w:rsidRPr="005601F5" w:rsidRDefault="006864B1" w:rsidP="006501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</w:t>
            </w:r>
          </w:p>
        </w:tc>
      </w:tr>
      <w:tr w:rsidR="00046D64" w:rsidRPr="005601F5" w14:paraId="6DDB79B2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781A4A5B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3A38A82" w14:textId="77777777" w:rsidR="00046D64" w:rsidRPr="005601F5" w:rsidRDefault="00046D64" w:rsidP="006501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A200001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udruga u kulturi</w:t>
            </w:r>
          </w:p>
          <w:p w14:paraId="54056408" w14:textId="77777777" w:rsidR="00046D64" w:rsidRPr="00EA26D3" w:rsidRDefault="00046D64" w:rsidP="00EA26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A200002 Financiranje rada sportskih udruga</w:t>
            </w:r>
          </w:p>
        </w:tc>
      </w:tr>
      <w:tr w:rsidR="00046D64" w:rsidRPr="005601F5" w14:paraId="5ABF8AB9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17D885FF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8994381" w14:textId="77777777" w:rsidR="00046D64" w:rsidRPr="00EA26D3" w:rsidRDefault="00EA26D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EA26D3">
              <w:rPr>
                <w:rFonts w:ascii="Times New Roman" w:hAnsi="Times New Roman" w:cs="Times New Roman"/>
              </w:rPr>
              <w:t xml:space="preserve">Zdrav, aktivan i kvalitetan život </w:t>
            </w:r>
            <w:r w:rsidR="0040586B">
              <w:rPr>
                <w:rFonts w:ascii="Times New Roman" w:hAnsi="Times New Roman" w:cs="Times New Roman"/>
              </w:rPr>
              <w:t>–</w:t>
            </w:r>
            <w:r w:rsidRPr="00EA26D3">
              <w:rPr>
                <w:rFonts w:ascii="Times New Roman" w:hAnsi="Times New Roman" w:cs="Times New Roman"/>
              </w:rPr>
              <w:t xml:space="preserve"> </w:t>
            </w:r>
            <w:r w:rsidR="0040586B">
              <w:rPr>
                <w:rFonts w:ascii="Times New Roman" w:hAnsi="Times New Roman" w:cs="Times New Roman"/>
              </w:rPr>
              <w:t>sufinanciranje rad</w:t>
            </w:r>
            <w:r w:rsidR="00A85BD2">
              <w:rPr>
                <w:rFonts w:ascii="Times New Roman" w:hAnsi="Times New Roman" w:cs="Times New Roman"/>
              </w:rPr>
              <w:t>a i djelovanja</w:t>
            </w:r>
            <w:r w:rsidR="0040586B">
              <w:rPr>
                <w:rFonts w:ascii="Times New Roman" w:hAnsi="Times New Roman" w:cs="Times New Roman"/>
              </w:rPr>
              <w:t xml:space="preserve"> kulturnih i sportskih udruga</w:t>
            </w:r>
          </w:p>
        </w:tc>
      </w:tr>
      <w:tr w:rsidR="00046D64" w:rsidRPr="005601F5" w14:paraId="0FAFAB7E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0139B367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DA421E1" w14:textId="4E5E02AD" w:rsidR="00046D64" w:rsidRPr="005601F5" w:rsidRDefault="00046D64" w:rsidP="0065014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A2676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9A2676">
              <w:rPr>
                <w:rFonts w:ascii="Times New Roman" w:hAnsi="Times New Roman" w:cs="Times New Roman"/>
              </w:rPr>
              <w:t>5</w:t>
            </w:r>
            <w:r w:rsidR="00C65AD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9A2676">
              <w:rPr>
                <w:rFonts w:ascii="Times New Roman" w:hAnsi="Times New Roman" w:cs="Times New Roman"/>
              </w:rPr>
              <w:t>8</w:t>
            </w:r>
            <w:r w:rsidR="00DE78C6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  <w:p w14:paraId="72144BDF" w14:textId="4A980E03" w:rsidR="0065400D" w:rsidRPr="002F681F" w:rsidRDefault="00446E06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73426E">
              <w:rPr>
                <w:rFonts w:ascii="Times New Roman" w:hAnsi="Times New Roman" w:cs="Times New Roman"/>
              </w:rPr>
              <w:t>I</w:t>
            </w:r>
            <w:r w:rsidR="00C65AD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I.) </w:t>
            </w:r>
            <w:r w:rsidR="00046D64" w:rsidRPr="005601F5">
              <w:rPr>
                <w:rFonts w:ascii="Times New Roman" w:hAnsi="Times New Roman" w:cs="Times New Roman"/>
              </w:rPr>
              <w:t xml:space="preserve">= </w:t>
            </w:r>
            <w:r w:rsidR="009A2676">
              <w:rPr>
                <w:rFonts w:ascii="Times New Roman" w:hAnsi="Times New Roman" w:cs="Times New Roman"/>
              </w:rPr>
              <w:t>53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9A2676">
              <w:rPr>
                <w:rFonts w:ascii="Times New Roman" w:hAnsi="Times New Roman" w:cs="Times New Roman"/>
              </w:rPr>
              <w:t>8</w:t>
            </w:r>
            <w:r w:rsidR="00DE78C6">
              <w:rPr>
                <w:rFonts w:ascii="Times New Roman" w:hAnsi="Times New Roman" w:cs="Times New Roman"/>
              </w:rPr>
              <w:t>00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A07ACE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78FCDA1E" w14:textId="77777777" w:rsidTr="0065014D">
        <w:tc>
          <w:tcPr>
            <w:tcW w:w="2376" w:type="dxa"/>
            <w:shd w:val="clear" w:color="auto" w:fill="FFF2CC" w:themeFill="accent4" w:themeFillTint="33"/>
          </w:tcPr>
          <w:p w14:paraId="6152AF74" w14:textId="77777777" w:rsidR="00046D64" w:rsidRPr="005601F5" w:rsidRDefault="00046D64" w:rsidP="0065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C21D533" w14:textId="77777777" w:rsidR="00046D64" w:rsidRPr="00A85BD2" w:rsidRDefault="0040586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85BD2">
              <w:rPr>
                <w:rFonts w:ascii="Times New Roman" w:hAnsi="Times New Roman" w:cs="Times New Roman"/>
              </w:rPr>
              <w:t xml:space="preserve">Isplata potpora za unapređenje </w:t>
            </w:r>
            <w:r w:rsidR="00A85BD2" w:rsidRPr="00A85BD2">
              <w:rPr>
                <w:rFonts w:ascii="Times New Roman" w:hAnsi="Times New Roman" w:cs="Times New Roman"/>
              </w:rPr>
              <w:t>sporta i kulturnog stvaralaštva na lokalnoj razini</w:t>
            </w:r>
          </w:p>
        </w:tc>
      </w:tr>
    </w:tbl>
    <w:p w14:paraId="5B295F55" w14:textId="77777777" w:rsidR="006864B1" w:rsidRDefault="006864B1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812FC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CED98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D9070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45129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3C2150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CC2D4C" w14:textId="77777777" w:rsidR="00CC55C6" w:rsidRPr="005601F5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B1A3E" w14:textId="6202668C" w:rsidR="00236728" w:rsidRDefault="006864B1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883DBB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71301A">
        <w:rPr>
          <w:rFonts w:ascii="Times New Roman" w:hAnsi="Times New Roman" w:cs="Times New Roman"/>
          <w:b/>
          <w:bCs/>
          <w:sz w:val="24"/>
          <w:szCs w:val="24"/>
        </w:rPr>
        <w:t>Javne potrebe ostalih udruga građana, pravnih i fizičkih osoba</w:t>
      </w:r>
      <w:r w:rsidR="00046D64" w:rsidRPr="00883DBB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C5680A">
        <w:rPr>
          <w:rFonts w:ascii="Times New Roman" w:hAnsi="Times New Roman" w:cs="Times New Roman"/>
          <w:sz w:val="24"/>
          <w:szCs w:val="24"/>
        </w:rPr>
        <w:t xml:space="preserve">se odnosi na dodjelu sredstava </w:t>
      </w:r>
      <w:r w:rsidR="009E6BC0">
        <w:rPr>
          <w:rFonts w:ascii="Times New Roman" w:hAnsi="Times New Roman" w:cs="Times New Roman"/>
          <w:sz w:val="24"/>
          <w:szCs w:val="24"/>
        </w:rPr>
        <w:t xml:space="preserve">ostalim </w:t>
      </w:r>
      <w:r w:rsidR="009E6BC0" w:rsidRPr="00C5680A">
        <w:rPr>
          <w:rFonts w:ascii="Times New Roman" w:hAnsi="Times New Roman" w:cs="Times New Roman"/>
          <w:sz w:val="24"/>
          <w:szCs w:val="24"/>
        </w:rPr>
        <w:t>udrugama</w:t>
      </w:r>
      <w:r w:rsidR="00236728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C5680A">
        <w:rPr>
          <w:rFonts w:ascii="Times New Roman" w:hAnsi="Times New Roman" w:cs="Times New Roman"/>
          <w:sz w:val="24"/>
          <w:szCs w:val="24"/>
        </w:rPr>
        <w:t>sukladno javnom pozivu za predlaganje programa javnih potreba u područjima sporta, kulture i društvenih djelatnosti udruga građana Općine Pirovac.</w:t>
      </w:r>
      <w:r w:rsidR="00D84E56">
        <w:rPr>
          <w:rFonts w:ascii="Times New Roman" w:hAnsi="Times New Roman" w:cs="Times New Roman"/>
          <w:sz w:val="24"/>
          <w:szCs w:val="24"/>
        </w:rPr>
        <w:t xml:space="preserve"> </w:t>
      </w:r>
      <w:r w:rsidR="00236728">
        <w:rPr>
          <w:rFonts w:ascii="Times New Roman" w:hAnsi="Times New Roman" w:cs="Times New Roman"/>
          <w:sz w:val="24"/>
          <w:szCs w:val="24"/>
        </w:rPr>
        <w:t>I</w:t>
      </w:r>
      <w:r w:rsidR="002B4B5F">
        <w:rPr>
          <w:rFonts w:ascii="Times New Roman" w:hAnsi="Times New Roman" w:cs="Times New Roman"/>
          <w:sz w:val="24"/>
          <w:szCs w:val="24"/>
        </w:rPr>
        <w:t>sto se odnosi i na naknade za članstvo u LAG-u „More 249“ i LAGUR-u „Galeb“</w:t>
      </w:r>
      <w:r w:rsidR="00D84E56">
        <w:rPr>
          <w:rFonts w:ascii="Times New Roman" w:hAnsi="Times New Roman" w:cs="Times New Roman"/>
          <w:sz w:val="24"/>
          <w:szCs w:val="24"/>
        </w:rPr>
        <w:t>.</w:t>
      </w:r>
    </w:p>
    <w:p w14:paraId="0BA1C1E2" w14:textId="77777777" w:rsidR="00DE78C6" w:rsidRDefault="00DE78C6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5C4918" w14:textId="77777777" w:rsidR="00DE78C6" w:rsidRDefault="00DE78C6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33A5BE" w14:textId="77777777" w:rsidR="00DE78C6" w:rsidRDefault="00DE78C6" w:rsidP="009E6B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293"/>
      </w:tblGrid>
      <w:tr w:rsidR="00046D64" w:rsidRPr="005601F5" w14:paraId="41D49890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3E2AAD9D" w14:textId="74BC1465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06533994" w14:textId="77777777" w:rsidR="00046D64" w:rsidRPr="005601F5" w:rsidRDefault="00046D64" w:rsidP="00686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Javne potrebe ostalih udruga građana, pravnih i fizičkih osoba</w:t>
            </w:r>
          </w:p>
        </w:tc>
      </w:tr>
      <w:tr w:rsidR="00046D64" w:rsidRPr="005601F5" w14:paraId="6B8FFDC0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13EDB630" w14:textId="77777777" w:rsidR="00046D64" w:rsidRPr="005601F5" w:rsidRDefault="006864B1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21731C2B" w14:textId="77777777" w:rsidR="00FE4F2E" w:rsidRDefault="00FE4F2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C32C0">
              <w:rPr>
                <w:rFonts w:ascii="Times New Roman" w:hAnsi="Times New Roman" w:cs="Times New Roman"/>
              </w:rPr>
              <w:t>Zakon o lokalnoj i područnoj (regionalnoj) samoupravi</w:t>
            </w:r>
          </w:p>
          <w:p w14:paraId="580C5118" w14:textId="77777777" w:rsidR="00046D64" w:rsidRPr="009E6BC0" w:rsidRDefault="009E6BC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E6BC0">
              <w:rPr>
                <w:rFonts w:ascii="Times New Roman" w:hAnsi="Times New Roman" w:cs="Times New Roman"/>
              </w:rPr>
              <w:t>Zakon o udrugama</w:t>
            </w:r>
          </w:p>
        </w:tc>
      </w:tr>
      <w:tr w:rsidR="00046D64" w:rsidRPr="005601F5" w14:paraId="0236AD42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E06AE82" w14:textId="77777777" w:rsidR="00046D64" w:rsidRPr="005601F5" w:rsidRDefault="006864B1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  <w:r w:rsidR="00046D64" w:rsidRPr="0056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3161592A" w14:textId="77777777" w:rsidR="00046D64" w:rsidRPr="005601F5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A200002 Financiranje rada udruge dobrovoljnih darivatelja krvi</w:t>
            </w:r>
          </w:p>
          <w:p w14:paraId="7EA672FA" w14:textId="77777777" w:rsidR="00046D64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3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Financiranje rada udruge maslinara i uljara</w:t>
            </w:r>
          </w:p>
          <w:p w14:paraId="144F32B6" w14:textId="43911AF7" w:rsidR="00D67AA2" w:rsidRPr="00D67AA2" w:rsidRDefault="00D67AA2" w:rsidP="00D67A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A200005 Financiranje rada vjerske zajednice</w:t>
            </w:r>
          </w:p>
          <w:p w14:paraId="5295CF0A" w14:textId="77777777" w:rsidR="00046D64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A200006 Financiranje rada LAG-a i LAGUR-a</w:t>
            </w:r>
          </w:p>
          <w:p w14:paraId="741D42B2" w14:textId="4401DD34" w:rsidR="00046D64" w:rsidRPr="004F41FF" w:rsidRDefault="00046D64" w:rsidP="004F41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A200007 Ostale tekuće donacije</w:t>
            </w:r>
          </w:p>
          <w:p w14:paraId="219489F2" w14:textId="77777777" w:rsidR="00046D64" w:rsidRDefault="00046D64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A200011 Financiranje rada UHBDDR</w:t>
            </w:r>
          </w:p>
          <w:p w14:paraId="5A7CD650" w14:textId="00C90AA1" w:rsidR="00DE78C6" w:rsidRPr="005601F5" w:rsidRDefault="00D67AA2" w:rsidP="006864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prijekt K200002 Kapitalna donacija Župi Gospe od Karmela</w:t>
            </w:r>
          </w:p>
        </w:tc>
      </w:tr>
      <w:tr w:rsidR="00046D64" w:rsidRPr="005601F5" w14:paraId="43D98501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6A16990" w14:textId="77777777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795B6FB6" w14:textId="77777777" w:rsidR="00FB091B" w:rsidRPr="00EB22CA" w:rsidRDefault="00FB091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B091B">
              <w:rPr>
                <w:rFonts w:ascii="Times New Roman" w:hAnsi="Times New Roman" w:cs="Times New Roman"/>
              </w:rPr>
              <w:t xml:space="preserve">Zdrav, aktivan i kvalitetan život – sufinanciranje rada i djelovanja </w:t>
            </w:r>
            <w:r>
              <w:rPr>
                <w:rFonts w:ascii="Times New Roman" w:hAnsi="Times New Roman" w:cs="Times New Roman"/>
              </w:rPr>
              <w:t>ostalih udruga građana</w:t>
            </w:r>
            <w:r w:rsidR="007C49A6">
              <w:rPr>
                <w:rFonts w:ascii="Times New Roman" w:hAnsi="Times New Roman" w:cs="Times New Roman"/>
              </w:rPr>
              <w:t>, mjesne samouprave</w:t>
            </w:r>
            <w:r>
              <w:rPr>
                <w:rFonts w:ascii="Times New Roman" w:hAnsi="Times New Roman" w:cs="Times New Roman"/>
              </w:rPr>
              <w:t xml:space="preserve"> i lokalnih akcijskih grupa</w:t>
            </w:r>
            <w:r w:rsidR="008656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1F9DBFC2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AD057A6" w14:textId="77777777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75BF3E70" w14:textId="11FD20F7" w:rsidR="00046D64" w:rsidRPr="005601F5" w:rsidRDefault="00046D64" w:rsidP="006864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D67AA2">
              <w:rPr>
                <w:rFonts w:ascii="Times New Roman" w:hAnsi="Times New Roman" w:cs="Times New Roman"/>
              </w:rPr>
              <w:t>5</w:t>
            </w:r>
            <w:r w:rsidR="00FE4F2E">
              <w:rPr>
                <w:rFonts w:ascii="Times New Roman" w:hAnsi="Times New Roman" w:cs="Times New Roman"/>
              </w:rPr>
              <w:t xml:space="preserve">. godina = </w:t>
            </w:r>
            <w:r w:rsidR="000B0E10">
              <w:rPr>
                <w:rFonts w:ascii="Times New Roman" w:hAnsi="Times New Roman" w:cs="Times New Roman"/>
              </w:rPr>
              <w:t>47.800,00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5921">
              <w:rPr>
                <w:rFonts w:ascii="Times New Roman" w:hAnsi="Times New Roman" w:cs="Times New Roman"/>
              </w:rPr>
              <w:t>eura</w:t>
            </w:r>
          </w:p>
          <w:p w14:paraId="452E6321" w14:textId="6A3BD5B5" w:rsidR="00046D64" w:rsidRPr="00797798" w:rsidRDefault="00797798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C65ADF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="000B0E1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046D64" w:rsidRPr="005601F5">
              <w:rPr>
                <w:rFonts w:ascii="Times New Roman" w:hAnsi="Times New Roman" w:cs="Times New Roman"/>
              </w:rPr>
              <w:t xml:space="preserve"> =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0B0E10">
              <w:rPr>
                <w:rFonts w:ascii="Times New Roman" w:hAnsi="Times New Roman" w:cs="Times New Roman"/>
              </w:rPr>
              <w:t>23.100,00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6D5921">
              <w:rPr>
                <w:rFonts w:ascii="Times New Roman" w:hAnsi="Times New Roman" w:cs="Times New Roman"/>
              </w:rPr>
              <w:t>eura</w:t>
            </w:r>
            <w:r w:rsidR="00046D64"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31FAD16E" w14:textId="77777777" w:rsidTr="00DE78C6">
        <w:tc>
          <w:tcPr>
            <w:tcW w:w="2335" w:type="dxa"/>
            <w:shd w:val="clear" w:color="auto" w:fill="FFF2CC" w:themeFill="accent4" w:themeFillTint="33"/>
          </w:tcPr>
          <w:p w14:paraId="01D235FE" w14:textId="77777777" w:rsidR="00046D64" w:rsidRPr="005601F5" w:rsidRDefault="00046D64" w:rsidP="0068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293" w:type="dxa"/>
            <w:shd w:val="clear" w:color="auto" w:fill="E2EFD9" w:themeFill="accent6" w:themeFillTint="33"/>
            <w:vAlign w:val="center"/>
          </w:tcPr>
          <w:p w14:paraId="786E13CF" w14:textId="77777777" w:rsidR="00046D64" w:rsidRPr="007C49A6" w:rsidRDefault="008656D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C49A6">
              <w:rPr>
                <w:rFonts w:ascii="Times New Roman" w:hAnsi="Times New Roman" w:cs="Times New Roman"/>
              </w:rPr>
              <w:t xml:space="preserve">Isplata potpora za </w:t>
            </w:r>
            <w:r w:rsidR="001E478C">
              <w:rPr>
                <w:rFonts w:ascii="Times New Roman" w:hAnsi="Times New Roman" w:cs="Times New Roman"/>
              </w:rPr>
              <w:t>poticanje razvoja civilnoga društva</w:t>
            </w:r>
            <w:r w:rsidR="001E478C" w:rsidRPr="007C49A6">
              <w:rPr>
                <w:rFonts w:ascii="Times New Roman" w:hAnsi="Times New Roman" w:cs="Times New Roman"/>
              </w:rPr>
              <w:t xml:space="preserve"> </w:t>
            </w:r>
            <w:r w:rsidR="001E478C">
              <w:rPr>
                <w:rFonts w:ascii="Times New Roman" w:hAnsi="Times New Roman" w:cs="Times New Roman"/>
              </w:rPr>
              <w:t xml:space="preserve">u okviru </w:t>
            </w:r>
            <w:r w:rsidRPr="007C49A6">
              <w:rPr>
                <w:rFonts w:ascii="Times New Roman" w:hAnsi="Times New Roman" w:cs="Times New Roman"/>
              </w:rPr>
              <w:t xml:space="preserve">društvenih programa i aktivnosti </w:t>
            </w:r>
          </w:p>
        </w:tc>
      </w:tr>
    </w:tbl>
    <w:p w14:paraId="28A6C468" w14:textId="77777777" w:rsidR="00D833AF" w:rsidRPr="005601F5" w:rsidRDefault="00D833AF" w:rsidP="00046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9850D" w14:textId="77777777" w:rsidR="00046D64" w:rsidRPr="005601F5" w:rsidRDefault="00C83C0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8D2D0D">
        <w:rPr>
          <w:rFonts w:ascii="Times New Roman" w:hAnsi="Times New Roman" w:cs="Times New Roman"/>
          <w:b/>
          <w:bCs/>
          <w:sz w:val="24"/>
          <w:szCs w:val="24"/>
        </w:rPr>
        <w:t>Organizacija i provođenje zaštite i spašavanja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7015A1">
        <w:rPr>
          <w:rFonts w:ascii="Times New Roman" w:hAnsi="Times New Roman" w:cs="Times New Roman"/>
          <w:sz w:val="24"/>
          <w:szCs w:val="24"/>
        </w:rPr>
        <w:t>obuhvaća rashode za financiranje rada i djelovanja DVD-a Pirovac, Stožer</w:t>
      </w:r>
      <w:r w:rsidR="006C2001">
        <w:rPr>
          <w:rFonts w:ascii="Times New Roman" w:hAnsi="Times New Roman" w:cs="Times New Roman"/>
          <w:sz w:val="24"/>
          <w:szCs w:val="24"/>
        </w:rPr>
        <w:t xml:space="preserve">a civilne zaštite </w:t>
      </w:r>
      <w:r w:rsidR="007015A1">
        <w:rPr>
          <w:rFonts w:ascii="Times New Roman" w:hAnsi="Times New Roman" w:cs="Times New Roman"/>
          <w:sz w:val="24"/>
          <w:szCs w:val="24"/>
        </w:rPr>
        <w:t>Općine Pirovac</w:t>
      </w:r>
      <w:r w:rsidR="008D31B0">
        <w:rPr>
          <w:rFonts w:ascii="Times New Roman" w:hAnsi="Times New Roman" w:cs="Times New Roman"/>
          <w:sz w:val="24"/>
          <w:szCs w:val="24"/>
        </w:rPr>
        <w:t xml:space="preserve"> te HGSS-a Stanice Šibenik.</w:t>
      </w:r>
    </w:p>
    <w:p w14:paraId="6E021132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046D64" w:rsidRPr="005601F5" w14:paraId="20D37DD4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605AA452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05ED30E" w14:textId="77777777" w:rsidR="00046D64" w:rsidRPr="005601F5" w:rsidRDefault="00046D64" w:rsidP="00C83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5601F5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Organizacija i provođenje zaštite i spašavanja</w:t>
            </w:r>
          </w:p>
        </w:tc>
      </w:tr>
      <w:tr w:rsidR="00046D64" w:rsidRPr="005601F5" w14:paraId="5CE7869D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6C8EFB44" w14:textId="77777777" w:rsidR="00046D64" w:rsidRPr="005601F5" w:rsidRDefault="00C83C0B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44A43F5" w14:textId="77777777" w:rsidR="00046D64" w:rsidRDefault="00046D64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 xml:space="preserve">Zakon o </w:t>
            </w:r>
            <w:r w:rsidR="005113A6">
              <w:rPr>
                <w:rFonts w:ascii="Times New Roman" w:hAnsi="Times New Roman" w:cs="Times New Roman"/>
              </w:rPr>
              <w:t>vatrogastvu</w:t>
            </w:r>
          </w:p>
          <w:p w14:paraId="701DE957" w14:textId="77777777" w:rsidR="005113A6" w:rsidRDefault="006E74DA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zaštiti od požara</w:t>
            </w:r>
          </w:p>
          <w:p w14:paraId="468D988E" w14:textId="77777777" w:rsidR="005113A6" w:rsidRDefault="005113A6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sustavu civilne zaštite</w:t>
            </w:r>
          </w:p>
          <w:p w14:paraId="4122536E" w14:textId="77777777" w:rsidR="005113A6" w:rsidRPr="005601F5" w:rsidRDefault="005113A6" w:rsidP="005113A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Hrvatskoj gorskoj službi spašavanja</w:t>
            </w:r>
          </w:p>
        </w:tc>
      </w:tr>
      <w:tr w:rsidR="00046D64" w:rsidRPr="005601F5" w14:paraId="4BFB4788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39242534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AB41282" w14:textId="77777777" w:rsidR="00046D64" w:rsidRDefault="00046D64" w:rsidP="00C83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Financiranje rada dobrovoljnog vatrogasnog društva</w:t>
            </w:r>
          </w:p>
          <w:p w14:paraId="2936DE2B" w14:textId="77777777" w:rsidR="00046D64" w:rsidRDefault="00046D64" w:rsidP="00C83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A200003 Financiranje sustava civilne zaštite</w:t>
            </w:r>
          </w:p>
          <w:p w14:paraId="38F5E266" w14:textId="77777777" w:rsidR="00046D64" w:rsidRPr="005601F5" w:rsidRDefault="00046D64" w:rsidP="00C83C0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A200004 Financiranje zaštite i spašavanja – HGSS Stanica Šibenik</w:t>
            </w:r>
          </w:p>
        </w:tc>
      </w:tr>
      <w:tr w:rsidR="00046D64" w:rsidRPr="005601F5" w14:paraId="5ABBD0DE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01F41C81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CF62A27" w14:textId="77777777" w:rsidR="00046D64" w:rsidRPr="006E74DA" w:rsidRDefault="006E74D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6E74DA">
              <w:rPr>
                <w:rFonts w:ascii="Times New Roman" w:hAnsi="Times New Roman" w:cs="Times New Roman"/>
              </w:rPr>
              <w:t>Sigurnost za stabilan razvoj</w:t>
            </w:r>
            <w:r w:rsidR="00857E10">
              <w:rPr>
                <w:rFonts w:ascii="Times New Roman" w:hAnsi="Times New Roman" w:cs="Times New Roman"/>
              </w:rPr>
              <w:t xml:space="preserve"> – unaprjeđenje sustava zaštite i spašavanja</w:t>
            </w:r>
          </w:p>
        </w:tc>
      </w:tr>
      <w:tr w:rsidR="00046D64" w:rsidRPr="005601F5" w14:paraId="2BA9B6EA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7248B60B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A7CBA02" w14:textId="5A54430C" w:rsidR="00046D64" w:rsidRPr="005601F5" w:rsidRDefault="00046D64" w:rsidP="00C83C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067C0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2067C0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.</w:t>
            </w:r>
            <w:r w:rsidR="00245A6F">
              <w:rPr>
                <w:rFonts w:ascii="Times New Roman" w:hAnsi="Times New Roman" w:cs="Times New Roman"/>
              </w:rPr>
              <w:t>96</w:t>
            </w:r>
            <w:r w:rsidR="002067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3C3A33">
              <w:rPr>
                <w:rFonts w:ascii="Times New Roman" w:hAnsi="Times New Roman" w:cs="Times New Roman"/>
              </w:rPr>
              <w:t>eura</w:t>
            </w:r>
          </w:p>
          <w:p w14:paraId="5A4BDEA8" w14:textId="006204F0" w:rsidR="00FE57D0" w:rsidRPr="002F681F" w:rsidRDefault="00797798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915C9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="00777E5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2067C0">
              <w:rPr>
                <w:rFonts w:ascii="Times New Roman" w:hAnsi="Times New Roman" w:cs="Times New Roman"/>
              </w:rPr>
              <w:t>8</w:t>
            </w:r>
            <w:r w:rsidR="004B311F">
              <w:rPr>
                <w:rFonts w:ascii="Times New Roman" w:hAnsi="Times New Roman" w:cs="Times New Roman"/>
              </w:rPr>
              <w:t>6</w:t>
            </w:r>
            <w:r w:rsidR="00046D64">
              <w:rPr>
                <w:rFonts w:ascii="Times New Roman" w:hAnsi="Times New Roman" w:cs="Times New Roman"/>
              </w:rPr>
              <w:t>.</w:t>
            </w:r>
            <w:r w:rsidR="00D02D22">
              <w:rPr>
                <w:rFonts w:ascii="Times New Roman" w:hAnsi="Times New Roman" w:cs="Times New Roman"/>
              </w:rPr>
              <w:t>96</w:t>
            </w:r>
            <w:r w:rsidR="002067C0">
              <w:rPr>
                <w:rFonts w:ascii="Times New Roman" w:hAnsi="Times New Roman" w:cs="Times New Roman"/>
              </w:rPr>
              <w:t>0</w:t>
            </w:r>
            <w:r w:rsidR="00046D64">
              <w:rPr>
                <w:rFonts w:ascii="Times New Roman" w:hAnsi="Times New Roman" w:cs="Times New Roman"/>
              </w:rPr>
              <w:t xml:space="preserve">,00 </w:t>
            </w:r>
            <w:r w:rsidR="003C3A3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694ACF20" w14:textId="77777777" w:rsidTr="00C83C0B">
        <w:tc>
          <w:tcPr>
            <w:tcW w:w="2376" w:type="dxa"/>
            <w:shd w:val="clear" w:color="auto" w:fill="FFF2CC" w:themeFill="accent4" w:themeFillTint="33"/>
          </w:tcPr>
          <w:p w14:paraId="28DAE75B" w14:textId="77777777" w:rsidR="00046D64" w:rsidRPr="005601F5" w:rsidRDefault="00046D64" w:rsidP="00C8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0EA584F" w14:textId="77777777" w:rsidR="00046D64" w:rsidRPr="00857E10" w:rsidRDefault="00857E1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57E10">
              <w:rPr>
                <w:rFonts w:ascii="Times New Roman" w:hAnsi="Times New Roman" w:cs="Times New Roman"/>
              </w:rPr>
              <w:t xml:space="preserve">Isplata </w:t>
            </w:r>
            <w:r w:rsidR="00A01863">
              <w:rPr>
                <w:rFonts w:ascii="Times New Roman" w:hAnsi="Times New Roman" w:cs="Times New Roman"/>
              </w:rPr>
              <w:t xml:space="preserve">sredstava za rad i djelovanje operativnih snaga </w:t>
            </w:r>
            <w:r w:rsidR="00E931D5">
              <w:rPr>
                <w:rFonts w:ascii="Times New Roman" w:hAnsi="Times New Roman" w:cs="Times New Roman"/>
              </w:rPr>
              <w:t xml:space="preserve">sustava </w:t>
            </w:r>
            <w:r w:rsidR="007015A1">
              <w:rPr>
                <w:rFonts w:ascii="Times New Roman" w:hAnsi="Times New Roman" w:cs="Times New Roman"/>
              </w:rPr>
              <w:t>zaštite i spašavanja</w:t>
            </w:r>
          </w:p>
        </w:tc>
      </w:tr>
    </w:tbl>
    <w:p w14:paraId="688388A8" w14:textId="77777777" w:rsidR="007015A1" w:rsidRDefault="007015A1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85158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53871" w14:textId="77777777" w:rsidR="00CC55C6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D1DE2" w14:textId="77777777" w:rsidR="00CC55C6" w:rsidRPr="005601F5" w:rsidRDefault="00CC55C6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E82A7" w14:textId="77777777" w:rsidR="00046D64" w:rsidRPr="00E931D5" w:rsidRDefault="007015A1" w:rsidP="00FC201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1D5"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E931D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E931D5">
        <w:rPr>
          <w:rFonts w:ascii="Times New Roman" w:hAnsi="Times New Roman" w:cs="Times New Roman"/>
          <w:b/>
          <w:bCs/>
          <w:sz w:val="24"/>
          <w:szCs w:val="24"/>
        </w:rPr>
        <w:t>Održavanje komunalne i društvene infrastrukture</w:t>
      </w:r>
      <w:r w:rsidR="00E931D5" w:rsidRPr="00E93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015" w:rsidRPr="00FC2015">
        <w:rPr>
          <w:rFonts w:ascii="Times New Roman" w:hAnsi="Times New Roman" w:cs="Times New Roman"/>
          <w:bCs/>
          <w:sz w:val="24"/>
          <w:szCs w:val="24"/>
        </w:rPr>
        <w:t xml:space="preserve">odnosi se na </w:t>
      </w:r>
      <w:r w:rsidR="00E931D5" w:rsidRPr="00E931D5">
        <w:rPr>
          <w:rFonts w:ascii="Times New Roman" w:hAnsi="Times New Roman" w:cs="Times New Roman"/>
          <w:sz w:val="24"/>
          <w:szCs w:val="24"/>
        </w:rPr>
        <w:t>rashode materijala i usluga koji su neophodni za funkcioniranje i obavljanje redovne djelatnosti iz djelokruga općinske uprave – održavanje postojeće komunalne i društvene infrastrukture.</w:t>
      </w:r>
      <w:r w:rsidR="00FC2015">
        <w:rPr>
          <w:rFonts w:ascii="Times New Roman" w:hAnsi="Times New Roman" w:cs="Times New Roman"/>
          <w:sz w:val="24"/>
          <w:szCs w:val="24"/>
        </w:rPr>
        <w:t xml:space="preserve"> Isto podrazumijeva održavanje javnih površina</w:t>
      </w:r>
      <w:r w:rsidR="002C5DBA">
        <w:rPr>
          <w:rFonts w:ascii="Times New Roman" w:hAnsi="Times New Roman" w:cs="Times New Roman"/>
          <w:sz w:val="24"/>
          <w:szCs w:val="24"/>
        </w:rPr>
        <w:t>, potrošnju električne energije za javnu rasvjetu i održavanje objekata i uređaja iste, održavanje nerazvrstanih cesta</w:t>
      </w:r>
      <w:r w:rsidR="00163682">
        <w:rPr>
          <w:rFonts w:ascii="Times New Roman" w:hAnsi="Times New Roman" w:cs="Times New Roman"/>
          <w:sz w:val="24"/>
          <w:szCs w:val="24"/>
        </w:rPr>
        <w:t>, održavanje groblja i slično.</w:t>
      </w:r>
    </w:p>
    <w:p w14:paraId="1B814195" w14:textId="77777777" w:rsidR="00855B9B" w:rsidRPr="00E931D5" w:rsidRDefault="00855B9B" w:rsidP="00E93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6A06A52B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52927019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6E3537C" w14:textId="77777777" w:rsidR="00046D64" w:rsidRPr="005601F5" w:rsidRDefault="00046D64" w:rsidP="006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Održavanje komunalne i društvene infrastrukture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37B83AEC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1BFB5CC2" w14:textId="77777777" w:rsidR="00046D64" w:rsidRPr="005601F5" w:rsidRDefault="006C2001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2234CD" w14:textId="77777777" w:rsidR="00C938D6" w:rsidRPr="0014208B" w:rsidRDefault="00046D64" w:rsidP="00C938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 xml:space="preserve">Zakon o </w:t>
            </w:r>
            <w:r w:rsidR="00C30697" w:rsidRPr="0014208B">
              <w:rPr>
                <w:rFonts w:ascii="Times New Roman" w:hAnsi="Times New Roman" w:cs="Times New Roman"/>
              </w:rPr>
              <w:t>komunalnom gospodarstvu</w:t>
            </w:r>
          </w:p>
          <w:p w14:paraId="5C506A66" w14:textId="77777777" w:rsidR="00C30697" w:rsidRPr="0014208B" w:rsidRDefault="00420FBF" w:rsidP="00C938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zaštiti pučanstva od zaraznih bolesti</w:t>
            </w:r>
          </w:p>
          <w:p w14:paraId="140EA14D" w14:textId="77777777" w:rsidR="00420FBF" w:rsidRPr="0014208B" w:rsidRDefault="00420FBF" w:rsidP="00C938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pomorskom dobru i morskim lukama</w:t>
            </w:r>
          </w:p>
          <w:p w14:paraId="104EBD13" w14:textId="77777777" w:rsidR="00046D64" w:rsidRPr="0014208B" w:rsidRDefault="0014208B" w:rsidP="0014208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cestama</w:t>
            </w:r>
          </w:p>
        </w:tc>
      </w:tr>
      <w:tr w:rsidR="00046D64" w:rsidRPr="005601F5" w14:paraId="7DC40E50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31B95257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D98AEF2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Održavanja javnih površina</w:t>
            </w:r>
          </w:p>
          <w:p w14:paraId="557C3D80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</w:t>
            </w:r>
            <w:r w:rsidRPr="005601F5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Održavanje javne rasvjete</w:t>
            </w:r>
          </w:p>
          <w:p w14:paraId="1A502B33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T200003 Održavanje cestovne infrastrukture</w:t>
            </w:r>
          </w:p>
          <w:p w14:paraId="1095F2E3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T200004 Održavanje čistoće javnih površina</w:t>
            </w:r>
          </w:p>
          <w:p w14:paraId="63939A25" w14:textId="0A5A89B3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T200005 Održavanje javnih p</w:t>
            </w:r>
            <w:r w:rsidR="00855B9B">
              <w:rPr>
                <w:rFonts w:ascii="Times New Roman" w:hAnsi="Times New Roman" w:cs="Times New Roman"/>
              </w:rPr>
              <w:t>laža</w:t>
            </w:r>
          </w:p>
          <w:p w14:paraId="308D79AC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T200006 Održavanje općinskih objekata – groblje</w:t>
            </w:r>
          </w:p>
          <w:p w14:paraId="3E819B78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T200007 Deratizacija i dezinsekcija javnih površina</w:t>
            </w:r>
          </w:p>
          <w:p w14:paraId="0D361839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T200009 Horizontalna i vertikalna signalizacija</w:t>
            </w:r>
          </w:p>
          <w:p w14:paraId="6F4BFD13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T200014 Održavanje i čišćenje poljskih puteva</w:t>
            </w:r>
          </w:p>
          <w:p w14:paraId="5138AED9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T200016 Održavanje sustava oborinskih voda</w:t>
            </w:r>
          </w:p>
          <w:p w14:paraId="069898DF" w14:textId="77777777" w:rsidR="00046D64" w:rsidRDefault="00046D64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T200018 Održavanje zelenih površina – potrošnja vode</w:t>
            </w:r>
          </w:p>
          <w:p w14:paraId="566E014F" w14:textId="609D3896" w:rsidR="00342115" w:rsidRDefault="00342115" w:rsidP="006C20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projekt T200021 Uređenje platoa – Vatrogasni dom</w:t>
            </w:r>
          </w:p>
          <w:p w14:paraId="111F6DCD" w14:textId="1343476B" w:rsidR="006314BF" w:rsidRPr="00AE3207" w:rsidRDefault="00046D64" w:rsidP="00AE32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Tekući projekt T20002</w:t>
            </w:r>
            <w:r w:rsidR="006314BF">
              <w:rPr>
                <w:rFonts w:ascii="Times New Roman" w:hAnsi="Times New Roman" w:cs="Times New Roman"/>
              </w:rPr>
              <w:t>7 Čišćenje terena na dijelu platoa zone Torin</w:t>
            </w:r>
            <w:r w:rsidR="002B6435">
              <w:rPr>
                <w:rFonts w:ascii="Times New Roman" w:hAnsi="Times New Roman" w:cs="Times New Roman"/>
              </w:rPr>
              <w:t>e</w:t>
            </w:r>
          </w:p>
        </w:tc>
      </w:tr>
      <w:tr w:rsidR="00046D64" w:rsidRPr="005601F5" w14:paraId="036E3591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6565FFC8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128B14" w14:textId="77777777" w:rsidR="00046D64" w:rsidRPr="00B00763" w:rsidRDefault="00B0076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B00763">
              <w:rPr>
                <w:rFonts w:ascii="Times New Roman" w:hAnsi="Times New Roman" w:cs="Times New Roman"/>
              </w:rPr>
              <w:t>Samodostatnost u hrani i razvoj biogospodarstva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8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852">
              <w:rPr>
                <w:rFonts w:ascii="Times New Roman" w:hAnsi="Times New Roman" w:cs="Times New Roman"/>
              </w:rPr>
              <w:t xml:space="preserve">unapređenje </w:t>
            </w:r>
            <w:r w:rsidR="00226CC3">
              <w:rPr>
                <w:rFonts w:ascii="Times New Roman" w:hAnsi="Times New Roman" w:cs="Times New Roman"/>
              </w:rPr>
              <w:t xml:space="preserve">postojeće </w:t>
            </w:r>
            <w:r w:rsidR="00507852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  <w:tr w:rsidR="00046D64" w:rsidRPr="005601F5" w14:paraId="706ADE21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3609B11A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2CDBF97B" w14:textId="2F1A7703" w:rsidR="00046D64" w:rsidRPr="005601F5" w:rsidRDefault="00046D64" w:rsidP="006C20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AE3207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777E54">
              <w:rPr>
                <w:rFonts w:ascii="Times New Roman" w:hAnsi="Times New Roman" w:cs="Times New Roman"/>
              </w:rPr>
              <w:t>713</w:t>
            </w:r>
            <w:r>
              <w:rPr>
                <w:rFonts w:ascii="Times New Roman" w:hAnsi="Times New Roman" w:cs="Times New Roman"/>
              </w:rPr>
              <w:t>.</w:t>
            </w:r>
            <w:r w:rsidR="00777E54">
              <w:rPr>
                <w:rFonts w:ascii="Times New Roman" w:hAnsi="Times New Roman" w:cs="Times New Roman"/>
              </w:rPr>
              <w:t>8</w:t>
            </w:r>
            <w:r w:rsidR="00AE3207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855B9B">
              <w:rPr>
                <w:rFonts w:ascii="Times New Roman" w:hAnsi="Times New Roman" w:cs="Times New Roman"/>
              </w:rPr>
              <w:t>eura</w:t>
            </w:r>
          </w:p>
          <w:p w14:paraId="7C1944A1" w14:textId="43179E19" w:rsidR="00F00408" w:rsidRPr="002F681F" w:rsidRDefault="00797798" w:rsidP="008E4E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777E54">
              <w:rPr>
                <w:rFonts w:ascii="Times New Roman" w:hAnsi="Times New Roman" w:cs="Times New Roman"/>
              </w:rPr>
              <w:t>I</w:t>
            </w:r>
            <w:r w:rsidR="00915C9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I.)</w:t>
            </w:r>
            <w:r w:rsidR="00046D64" w:rsidRPr="005601F5">
              <w:rPr>
                <w:rFonts w:ascii="Times New Roman" w:hAnsi="Times New Roman" w:cs="Times New Roman"/>
              </w:rPr>
              <w:t xml:space="preserve"> = </w:t>
            </w:r>
            <w:r w:rsidR="00915C95">
              <w:rPr>
                <w:rFonts w:ascii="Times New Roman" w:hAnsi="Times New Roman" w:cs="Times New Roman"/>
              </w:rPr>
              <w:t>653.800,00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855B9B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26296E5E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4ED88BC0" w14:textId="77777777" w:rsidR="00046D64" w:rsidRPr="005601F5" w:rsidRDefault="00046D64" w:rsidP="006C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4763704" w14:textId="77777777" w:rsidR="00046D64" w:rsidRPr="005C67C1" w:rsidRDefault="005C67C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C67C1">
              <w:rPr>
                <w:rFonts w:ascii="Times New Roman" w:hAnsi="Times New Roman" w:cs="Times New Roman"/>
              </w:rPr>
              <w:t>Unaprjeđenje kvalitete života u ruralnim i obalnim područjima</w:t>
            </w:r>
            <w:r>
              <w:rPr>
                <w:rFonts w:ascii="Times New Roman" w:hAnsi="Times New Roman" w:cs="Times New Roman"/>
              </w:rPr>
              <w:t xml:space="preserve"> provedbom </w:t>
            </w:r>
            <w:r w:rsidR="00226CC3">
              <w:rPr>
                <w:rFonts w:ascii="Times New Roman" w:hAnsi="Times New Roman" w:cs="Times New Roman"/>
              </w:rPr>
              <w:t>postupaka unapređenja komunalne i društvene infrastrukture</w:t>
            </w:r>
          </w:p>
        </w:tc>
      </w:tr>
    </w:tbl>
    <w:p w14:paraId="1204EEA8" w14:textId="77777777" w:rsidR="0014208B" w:rsidRPr="005601F5" w:rsidRDefault="0014208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44B44" w14:textId="72B106B4" w:rsidR="00046D64" w:rsidRDefault="0014208B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Program </w:t>
      </w:r>
      <w:r w:rsidR="00046D64" w:rsidRPr="00090179">
        <w:rPr>
          <w:rFonts w:ascii="Times New Roman" w:hAnsi="Times New Roman" w:cs="Times New Roman"/>
          <w:b/>
          <w:bCs/>
          <w:sz w:val="24"/>
          <w:szCs w:val="24"/>
        </w:rPr>
        <w:t>Gradnja komunalne i društvene infrastrukture</w:t>
      </w:r>
      <w:r w:rsidR="00046D64" w:rsidRPr="005601F5">
        <w:rPr>
          <w:rFonts w:ascii="Times New Roman" w:hAnsi="Times New Roman" w:cs="Times New Roman"/>
          <w:sz w:val="24"/>
          <w:szCs w:val="24"/>
        </w:rPr>
        <w:t xml:space="preserve"> </w:t>
      </w:r>
      <w:r w:rsidR="00756F5E">
        <w:rPr>
          <w:rFonts w:ascii="Times New Roman" w:hAnsi="Times New Roman" w:cs="Times New Roman"/>
          <w:sz w:val="24"/>
          <w:szCs w:val="24"/>
        </w:rPr>
        <w:t>obuhvaća ulaganja u gradnju komunalne i društvene infrastrukture, izradu prostorno plansk</w:t>
      </w:r>
      <w:r w:rsidR="00BD7D8C">
        <w:rPr>
          <w:rFonts w:ascii="Times New Roman" w:hAnsi="Times New Roman" w:cs="Times New Roman"/>
          <w:sz w:val="24"/>
          <w:szCs w:val="24"/>
        </w:rPr>
        <w:t>ih</w:t>
      </w:r>
      <w:r w:rsidR="00756F5E">
        <w:rPr>
          <w:rFonts w:ascii="Times New Roman" w:hAnsi="Times New Roman" w:cs="Times New Roman"/>
          <w:sz w:val="24"/>
          <w:szCs w:val="24"/>
        </w:rPr>
        <w:t xml:space="preserve"> dokumenata</w:t>
      </w:r>
      <w:r w:rsidR="00BD7D8C">
        <w:rPr>
          <w:rFonts w:ascii="Times New Roman" w:hAnsi="Times New Roman" w:cs="Times New Roman"/>
          <w:sz w:val="24"/>
          <w:szCs w:val="24"/>
        </w:rPr>
        <w:t xml:space="preserve"> i projektno tehničke dokumentacije te otkup zemljišta </w:t>
      </w:r>
      <w:r w:rsidR="00D26B0C">
        <w:rPr>
          <w:rFonts w:ascii="Times New Roman" w:hAnsi="Times New Roman" w:cs="Times New Roman"/>
          <w:sz w:val="24"/>
          <w:szCs w:val="24"/>
        </w:rPr>
        <w:t xml:space="preserve">za </w:t>
      </w:r>
      <w:r w:rsidR="00BD7D8C">
        <w:rPr>
          <w:rFonts w:ascii="Times New Roman" w:hAnsi="Times New Roman" w:cs="Times New Roman"/>
          <w:sz w:val="24"/>
          <w:szCs w:val="24"/>
        </w:rPr>
        <w:t xml:space="preserve"> izgradnju vatrogasnog doma, a sve u svrhu povećanja kvalitete življenja </w:t>
      </w:r>
      <w:r w:rsidR="0070599E">
        <w:rPr>
          <w:rFonts w:ascii="Times New Roman" w:hAnsi="Times New Roman" w:cs="Times New Roman"/>
          <w:sz w:val="24"/>
          <w:szCs w:val="24"/>
        </w:rPr>
        <w:t>i stanovanja.</w:t>
      </w:r>
    </w:p>
    <w:p w14:paraId="71085E4B" w14:textId="77777777" w:rsidR="00046D64" w:rsidRPr="005601F5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294"/>
      </w:tblGrid>
      <w:tr w:rsidR="00046D64" w:rsidRPr="005601F5" w14:paraId="37F1EB5A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69166758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B877DCD" w14:textId="77777777" w:rsidR="00046D64" w:rsidRPr="005601F5" w:rsidRDefault="00046D64" w:rsidP="006D5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Gradnja komunalne i društvene infrastrukture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6D64" w:rsidRPr="005601F5" w14:paraId="214C9A59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56DEB948" w14:textId="77777777" w:rsidR="00046D64" w:rsidRPr="005601F5" w:rsidRDefault="006D51B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976D3FA" w14:textId="77777777" w:rsidR="008D77AB" w:rsidRPr="0014208B" w:rsidRDefault="008D77AB" w:rsidP="008D77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komunalnom gospodarstvu</w:t>
            </w:r>
          </w:p>
          <w:p w14:paraId="1EAEE8FA" w14:textId="77777777" w:rsidR="008D77AB" w:rsidRDefault="008D77AB" w:rsidP="008D77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gradnji</w:t>
            </w:r>
          </w:p>
          <w:p w14:paraId="403AB2FF" w14:textId="5AB52FB9" w:rsidR="008D77AB" w:rsidRPr="007C5498" w:rsidRDefault="008D77AB" w:rsidP="007C54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</w:t>
            </w:r>
          </w:p>
          <w:p w14:paraId="26F1B229" w14:textId="77777777" w:rsidR="00046D64" w:rsidRPr="005601F5" w:rsidRDefault="008D77AB" w:rsidP="008D77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4208B">
              <w:rPr>
                <w:rFonts w:ascii="Times New Roman" w:hAnsi="Times New Roman" w:cs="Times New Roman"/>
              </w:rPr>
              <w:t>Zakon o cestama</w:t>
            </w:r>
          </w:p>
        </w:tc>
      </w:tr>
      <w:tr w:rsidR="00046D64" w:rsidRPr="005601F5" w14:paraId="62AA4723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12CA1ECD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F0C6979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Aktivnost A</w:t>
            </w:r>
            <w:r>
              <w:rPr>
                <w:rFonts w:ascii="Times New Roman" w:hAnsi="Times New Roman" w:cs="Times New Roman"/>
              </w:rPr>
              <w:t>2</w:t>
            </w:r>
            <w:r w:rsidRPr="005601F5">
              <w:rPr>
                <w:rFonts w:ascii="Times New Roman" w:hAnsi="Times New Roman" w:cs="Times New Roman"/>
              </w:rPr>
              <w:t xml:space="preserve">00001 </w:t>
            </w:r>
            <w:r>
              <w:rPr>
                <w:rFonts w:ascii="Times New Roman" w:hAnsi="Times New Roman" w:cs="Times New Roman"/>
              </w:rPr>
              <w:t>Stručni i građevinski nadzor</w:t>
            </w:r>
          </w:p>
          <w:p w14:paraId="4A374057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K200001 Gradnja javne rasvjete</w:t>
            </w:r>
          </w:p>
          <w:p w14:paraId="1C540D04" w14:textId="55F666B3" w:rsidR="00046D64" w:rsidRDefault="00046D64" w:rsidP="007C54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K200003 Prostorno uređenje i unapređenje stanovanja</w:t>
            </w:r>
          </w:p>
          <w:p w14:paraId="1C7DAACD" w14:textId="0C5B0CEC" w:rsidR="00E606FB" w:rsidRPr="007C5498" w:rsidRDefault="00E606FB" w:rsidP="007C54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K200004 Gradnja grobne aleje na groblju Sv.</w:t>
            </w:r>
            <w:r w:rsidR="00D26B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Ante</w:t>
            </w:r>
          </w:p>
          <w:p w14:paraId="5F8424F3" w14:textId="77777777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K200005 Uređenje novih asfaltnih površina</w:t>
            </w:r>
          </w:p>
          <w:p w14:paraId="5922C188" w14:textId="0AF92728" w:rsidR="00782EE5" w:rsidRDefault="00782EE5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K200009 Nabava javnog montažnog WC-a</w:t>
            </w:r>
          </w:p>
          <w:p w14:paraId="6139541B" w14:textId="106C0D4E" w:rsidR="005F68E6" w:rsidRPr="005F68E6" w:rsidRDefault="005F68E6" w:rsidP="005F68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K200011 Nabava komunalne opreme</w:t>
            </w:r>
          </w:p>
          <w:p w14:paraId="765F12A2" w14:textId="212955E3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K20001</w:t>
            </w:r>
            <w:r w:rsidR="005F68E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65737">
              <w:rPr>
                <w:rFonts w:ascii="Times New Roman" w:hAnsi="Times New Roman" w:cs="Times New Roman"/>
              </w:rPr>
              <w:t>Uređenje Zagrebačke ulice</w:t>
            </w:r>
          </w:p>
          <w:p w14:paraId="385AD780" w14:textId="05D92813" w:rsidR="00046D64" w:rsidRDefault="00046D64" w:rsidP="006D5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E606F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06FB">
              <w:rPr>
                <w:rFonts w:ascii="Times New Roman" w:hAnsi="Times New Roman" w:cs="Times New Roman"/>
              </w:rPr>
              <w:t>Uređenje obalnog pojasa i šetnice u Starinama</w:t>
            </w:r>
          </w:p>
          <w:p w14:paraId="6C967955" w14:textId="4362FAD1" w:rsidR="00046D64" w:rsidRDefault="00046D64" w:rsidP="007C54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E606FB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606FB">
              <w:rPr>
                <w:rFonts w:ascii="Times New Roman" w:hAnsi="Times New Roman" w:cs="Times New Roman"/>
              </w:rPr>
              <w:t>Dodatno ulaganje na građ. objektima – groblje sv. Ante</w:t>
            </w:r>
          </w:p>
          <w:p w14:paraId="6CDD78F5" w14:textId="65857A4A" w:rsidR="00865737" w:rsidRPr="0045198E" w:rsidRDefault="00AC1273" w:rsidP="004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K200043 Prostorni planovi nove generacije</w:t>
            </w:r>
            <w:r w:rsidR="0006565C">
              <w:rPr>
                <w:rFonts w:ascii="Times New Roman" w:hAnsi="Times New Roman" w:cs="Times New Roman"/>
              </w:rPr>
              <w:t xml:space="preserve"> – eplanovi</w:t>
            </w:r>
          </w:p>
          <w:p w14:paraId="63B99C33" w14:textId="624E6A6B" w:rsidR="0006565C" w:rsidRPr="0006565C" w:rsidRDefault="0006565C" w:rsidP="000656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K20004</w:t>
            </w:r>
            <w:r w:rsidR="0045198E">
              <w:rPr>
                <w:rFonts w:ascii="Times New Roman" w:hAnsi="Times New Roman" w:cs="Times New Roman"/>
              </w:rPr>
              <w:t>8 Uređenje obalnog pojasa Stara riva</w:t>
            </w:r>
          </w:p>
        </w:tc>
      </w:tr>
      <w:tr w:rsidR="00046D64" w:rsidRPr="005601F5" w14:paraId="7A8BCD4C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3977F829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A780CB1" w14:textId="77777777" w:rsidR="00046D64" w:rsidRPr="002E0CC3" w:rsidRDefault="002E0CC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E0CC3">
              <w:rPr>
                <w:rFonts w:ascii="Times New Roman" w:hAnsi="Times New Roman" w:cs="Times New Roman"/>
              </w:rPr>
              <w:t xml:space="preserve">Samodostatnost u hrani i razvoj biogospodarstva – </w:t>
            </w:r>
            <w:r w:rsidR="00CA7247">
              <w:rPr>
                <w:rFonts w:ascii="Times New Roman" w:hAnsi="Times New Roman" w:cs="Times New Roman"/>
              </w:rPr>
              <w:t xml:space="preserve">gradnja </w:t>
            </w:r>
            <w:r w:rsidRPr="002E0CC3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  <w:tr w:rsidR="00046D64" w:rsidRPr="005601F5" w14:paraId="3A277BDA" w14:textId="77777777" w:rsidTr="006D51B4">
        <w:tc>
          <w:tcPr>
            <w:tcW w:w="2376" w:type="dxa"/>
            <w:shd w:val="clear" w:color="auto" w:fill="FFF2CC" w:themeFill="accent4" w:themeFillTint="33"/>
          </w:tcPr>
          <w:p w14:paraId="604FC522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6F4A922C" w14:textId="0516BA12" w:rsidR="00046D64" w:rsidRPr="005601F5" w:rsidRDefault="00046D64" w:rsidP="006D51B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 w:rsidR="0045198E"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777E54">
              <w:rPr>
                <w:rFonts w:ascii="Times New Roman" w:hAnsi="Times New Roman" w:cs="Times New Roman"/>
              </w:rPr>
              <w:t>1</w:t>
            </w:r>
            <w:r w:rsidR="00BD274F">
              <w:rPr>
                <w:rFonts w:ascii="Times New Roman" w:hAnsi="Times New Roman" w:cs="Times New Roman"/>
              </w:rPr>
              <w:t>.</w:t>
            </w:r>
            <w:r w:rsidR="00777E54">
              <w:rPr>
                <w:rFonts w:ascii="Times New Roman" w:hAnsi="Times New Roman" w:cs="Times New Roman"/>
              </w:rPr>
              <w:t>677</w:t>
            </w:r>
            <w:r w:rsidR="00BD274F">
              <w:rPr>
                <w:rFonts w:ascii="Times New Roman" w:hAnsi="Times New Roman" w:cs="Times New Roman"/>
              </w:rPr>
              <w:t>.</w:t>
            </w:r>
            <w:r w:rsidR="00777E54">
              <w:rPr>
                <w:rFonts w:ascii="Times New Roman" w:hAnsi="Times New Roman" w:cs="Times New Roman"/>
              </w:rPr>
              <w:t>2</w:t>
            </w:r>
            <w:r w:rsidR="00BD274F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,00 </w:t>
            </w:r>
            <w:r w:rsidR="00AC1273">
              <w:rPr>
                <w:rFonts w:ascii="Times New Roman" w:hAnsi="Times New Roman" w:cs="Times New Roman"/>
              </w:rPr>
              <w:t>eura</w:t>
            </w:r>
          </w:p>
          <w:p w14:paraId="37C275A1" w14:textId="6EE3A3E1" w:rsidR="00F00408" w:rsidRPr="002F681F" w:rsidRDefault="007C5498" w:rsidP="002F6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777E5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="00C204B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.) </w:t>
            </w:r>
            <w:r w:rsidR="00046D64" w:rsidRPr="005601F5">
              <w:rPr>
                <w:rFonts w:ascii="Times New Roman" w:hAnsi="Times New Roman" w:cs="Times New Roman"/>
              </w:rPr>
              <w:t>=</w:t>
            </w:r>
            <w:r w:rsidR="0006565C">
              <w:rPr>
                <w:rFonts w:ascii="Times New Roman" w:hAnsi="Times New Roman" w:cs="Times New Roman"/>
              </w:rPr>
              <w:t xml:space="preserve"> </w:t>
            </w:r>
            <w:r w:rsidR="00C204B7">
              <w:rPr>
                <w:rFonts w:ascii="Times New Roman" w:hAnsi="Times New Roman" w:cs="Times New Roman"/>
              </w:rPr>
              <w:t>8</w:t>
            </w:r>
            <w:r w:rsidR="004759D7">
              <w:rPr>
                <w:rFonts w:ascii="Times New Roman" w:hAnsi="Times New Roman" w:cs="Times New Roman"/>
              </w:rPr>
              <w:t>8</w:t>
            </w:r>
            <w:r w:rsidR="00C204B7">
              <w:rPr>
                <w:rFonts w:ascii="Times New Roman" w:hAnsi="Times New Roman" w:cs="Times New Roman"/>
              </w:rPr>
              <w:t>7.320,00</w:t>
            </w:r>
            <w:r w:rsidR="00046D64">
              <w:rPr>
                <w:rFonts w:ascii="Times New Roman" w:hAnsi="Times New Roman" w:cs="Times New Roman"/>
              </w:rPr>
              <w:t xml:space="preserve"> </w:t>
            </w:r>
            <w:r w:rsidR="00AC1273">
              <w:rPr>
                <w:rFonts w:ascii="Times New Roman" w:hAnsi="Times New Roman" w:cs="Times New Roman"/>
              </w:rPr>
              <w:t>eura</w:t>
            </w:r>
          </w:p>
        </w:tc>
      </w:tr>
      <w:tr w:rsidR="00046D64" w:rsidRPr="005601F5" w14:paraId="7E9E75A8" w14:textId="77777777" w:rsidTr="006D51B4">
        <w:trPr>
          <w:trHeight w:val="70"/>
        </w:trPr>
        <w:tc>
          <w:tcPr>
            <w:tcW w:w="2376" w:type="dxa"/>
            <w:shd w:val="clear" w:color="auto" w:fill="FFF2CC" w:themeFill="accent4" w:themeFillTint="33"/>
          </w:tcPr>
          <w:p w14:paraId="17C73649" w14:textId="77777777" w:rsidR="00046D64" w:rsidRPr="005601F5" w:rsidRDefault="00046D64" w:rsidP="006D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507A4B10" w14:textId="77777777" w:rsidR="00046D64" w:rsidRPr="00CA7247" w:rsidRDefault="00CA724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A7247">
              <w:rPr>
                <w:rFonts w:ascii="Times New Roman" w:hAnsi="Times New Roman" w:cs="Times New Roman"/>
              </w:rPr>
              <w:t xml:space="preserve">Unaprjeđenje kvalitete života u ruralnim i obalnim područjima provedbom postupaka </w:t>
            </w:r>
            <w:r w:rsidR="00A05A7E">
              <w:rPr>
                <w:rFonts w:ascii="Times New Roman" w:hAnsi="Times New Roman" w:cs="Times New Roman"/>
              </w:rPr>
              <w:t xml:space="preserve">gradnje </w:t>
            </w:r>
            <w:r w:rsidRPr="00CA7247">
              <w:rPr>
                <w:rFonts w:ascii="Times New Roman" w:hAnsi="Times New Roman" w:cs="Times New Roman"/>
              </w:rPr>
              <w:t>komunalne i društvene infrastrukture</w:t>
            </w:r>
            <w:r w:rsidR="00A05A7E">
              <w:rPr>
                <w:rFonts w:ascii="Times New Roman" w:hAnsi="Times New Roman" w:cs="Times New Roman"/>
              </w:rPr>
              <w:t xml:space="preserve"> te nabave komunalne opreme</w:t>
            </w:r>
          </w:p>
        </w:tc>
      </w:tr>
    </w:tbl>
    <w:p w14:paraId="29A09646" w14:textId="77777777" w:rsidR="00046D64" w:rsidRDefault="00046D64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7CF42" w14:textId="462F489F" w:rsidR="003E7268" w:rsidRDefault="003E7268" w:rsidP="003E726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- Program </w:t>
      </w:r>
      <w:r w:rsidRPr="003E7268">
        <w:rPr>
          <w:rFonts w:ascii="Times New Roman" w:eastAsia="Calibri" w:hAnsi="Times New Roman" w:cs="Times New Roman"/>
          <w:b/>
          <w:bCs/>
          <w:sz w:val="24"/>
          <w:szCs w:val="24"/>
        </w:rPr>
        <w:t>Kapitalne pomoći</w:t>
      </w: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 se odnosi na 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kapitalne pomoći društvu Hrvatske ceste d.o.o. za </w:t>
      </w: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izgradnju privoza nerazvrstane ceste (projekt izgradnje rotora) 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te Lučkoj upravi Šibensko-kninske županije za izradu </w:t>
      </w:r>
      <w:r w:rsidRPr="003E7268">
        <w:rPr>
          <w:rFonts w:ascii="Times New Roman" w:eastAsia="Calibri" w:hAnsi="Times New Roman" w:cs="Times New Roman"/>
          <w:sz w:val="24"/>
          <w:szCs w:val="24"/>
        </w:rPr>
        <w:t>projektno tehničke dokumentacije uređenja Luke Pirovac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>. Kapitalna pomoć Šibensko-kninskoj županiji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se odnosi na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sufinanciranje izrade glavnog projekta školske sportske dvorane.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B29799B" w14:textId="77777777" w:rsidR="003E7268" w:rsidRPr="003E7268" w:rsidRDefault="003E7268" w:rsidP="003E72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294"/>
      </w:tblGrid>
      <w:tr w:rsidR="003E7268" w:rsidRPr="003E7268" w14:paraId="5F784C35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5676F622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2CCD6A6B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2013 Kapitalne pomoći</w:t>
            </w:r>
          </w:p>
        </w:tc>
      </w:tr>
      <w:tr w:rsidR="003E7268" w:rsidRPr="003E7268" w14:paraId="58DB6317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25107615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038EBB88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komunalnom gospodarstvu</w:t>
            </w:r>
          </w:p>
          <w:p w14:paraId="15BCF0DA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pomorskom dobru i morskim lukama</w:t>
            </w:r>
          </w:p>
          <w:p w14:paraId="0C70A7A0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cestama</w:t>
            </w:r>
          </w:p>
        </w:tc>
      </w:tr>
      <w:tr w:rsidR="003E7268" w:rsidRPr="003E7268" w14:paraId="5C464207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73754B82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48D6BBFB" w14:textId="77777777" w:rsidR="003238DC" w:rsidRDefault="003E7268">
            <w:pPr>
              <w:numPr>
                <w:ilvl w:val="0"/>
                <w:numId w:val="26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Kapitalni projekt K200003 Kapitalna pomoć Lučka uprava Šibensko-</w:t>
            </w:r>
          </w:p>
          <w:p w14:paraId="7C582311" w14:textId="3295A360" w:rsidR="003238DC" w:rsidRPr="003E7268" w:rsidRDefault="003E7268" w:rsidP="004E5905">
            <w:pPr>
              <w:spacing w:line="254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kninske županije</w:t>
            </w:r>
          </w:p>
        </w:tc>
      </w:tr>
      <w:tr w:rsidR="003E7268" w:rsidRPr="003E7268" w14:paraId="500C1ABC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0E5FF451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122C7EE0" w14:textId="77777777" w:rsidR="003E7268" w:rsidRPr="003E7268" w:rsidRDefault="003E7268">
            <w:pPr>
              <w:numPr>
                <w:ilvl w:val="0"/>
                <w:numId w:val="27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Samodostatnost u hrani i razvoj biogospodarstva – gradnja komunalne i društvene infrastrukture</w:t>
            </w:r>
          </w:p>
        </w:tc>
      </w:tr>
      <w:tr w:rsidR="003E7268" w:rsidRPr="003E7268" w14:paraId="6D9BEAE1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7B6A8372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4041B4DC" w14:textId="6CE804EB" w:rsidR="003E7268" w:rsidRPr="003E7268" w:rsidRDefault="003E7268">
            <w:pPr>
              <w:numPr>
                <w:ilvl w:val="0"/>
                <w:numId w:val="28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202</w:t>
            </w:r>
            <w:r w:rsidR="0058061E">
              <w:rPr>
                <w:rFonts w:ascii="Times New Roman" w:hAnsi="Times New Roman" w:cs="Times New Roman"/>
              </w:rPr>
              <w:t>5</w:t>
            </w:r>
            <w:r w:rsidRPr="003E7268">
              <w:rPr>
                <w:rFonts w:ascii="Times New Roman" w:hAnsi="Times New Roman" w:cs="Times New Roman"/>
              </w:rPr>
              <w:t xml:space="preserve">. godina = </w:t>
            </w:r>
            <w:r w:rsidR="00AA5AA6">
              <w:rPr>
                <w:rFonts w:ascii="Times New Roman" w:hAnsi="Times New Roman" w:cs="Times New Roman"/>
              </w:rPr>
              <w:t>50</w:t>
            </w:r>
            <w:r w:rsidRPr="003E7268">
              <w:rPr>
                <w:rFonts w:ascii="Times New Roman" w:hAnsi="Times New Roman" w:cs="Times New Roman"/>
              </w:rPr>
              <w:t>.000,00 €</w:t>
            </w:r>
          </w:p>
          <w:p w14:paraId="07FC1AC7" w14:textId="6D32153F" w:rsidR="003E7268" w:rsidRPr="003E7268" w:rsidRDefault="003E7268">
            <w:pPr>
              <w:numPr>
                <w:ilvl w:val="0"/>
                <w:numId w:val="28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A93A8E">
              <w:rPr>
                <w:rFonts w:ascii="Times New Roman" w:hAnsi="Times New Roman" w:cs="Times New Roman"/>
              </w:rPr>
              <w:t>I</w:t>
            </w:r>
            <w:r w:rsidR="00AA5AA6">
              <w:rPr>
                <w:rFonts w:ascii="Times New Roman" w:hAnsi="Times New Roman" w:cs="Times New Roman"/>
              </w:rPr>
              <w:t>I.</w:t>
            </w:r>
            <w:r>
              <w:rPr>
                <w:rFonts w:ascii="Times New Roman" w:hAnsi="Times New Roman" w:cs="Times New Roman"/>
              </w:rPr>
              <w:t>)</w:t>
            </w:r>
            <w:r w:rsidRPr="003E7268">
              <w:rPr>
                <w:rFonts w:ascii="Times New Roman" w:hAnsi="Times New Roman" w:cs="Times New Roman"/>
              </w:rPr>
              <w:t xml:space="preserve"> =</w:t>
            </w:r>
            <w:r w:rsidR="004E5905">
              <w:rPr>
                <w:rFonts w:ascii="Times New Roman" w:hAnsi="Times New Roman" w:cs="Times New Roman"/>
              </w:rPr>
              <w:t>0</w:t>
            </w:r>
            <w:r w:rsidRPr="003E7268">
              <w:rPr>
                <w:rFonts w:ascii="Times New Roman" w:hAnsi="Times New Roman" w:cs="Times New Roman"/>
              </w:rPr>
              <w:t>,00 €</w:t>
            </w:r>
          </w:p>
        </w:tc>
      </w:tr>
      <w:tr w:rsidR="003E7268" w:rsidRPr="003E7268" w14:paraId="0FE9D751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118EA87C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28E26282" w14:textId="77777777" w:rsidR="003E7268" w:rsidRPr="003E7268" w:rsidRDefault="003E7268">
            <w:pPr>
              <w:numPr>
                <w:ilvl w:val="0"/>
                <w:numId w:val="29"/>
              </w:numPr>
              <w:spacing w:line="254" w:lineRule="auto"/>
              <w:contextualSpacing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Unaprjeđenje kvalitete života u ruralnim i obalnim područjima sufinanciranjem gradnje komunalne i društvene infrastrukture</w:t>
            </w:r>
          </w:p>
        </w:tc>
      </w:tr>
    </w:tbl>
    <w:p w14:paraId="3AD2BC91" w14:textId="77777777" w:rsidR="003238DC" w:rsidRPr="003E7268" w:rsidRDefault="003238DC" w:rsidP="003E7268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5EAE8A5" w14:textId="00B234D2" w:rsidR="003F59B9" w:rsidRPr="000A2A2A" w:rsidRDefault="000A2A2A">
      <w:pPr>
        <w:pStyle w:val="ListParagraph"/>
        <w:numPr>
          <w:ilvl w:val="0"/>
          <w:numId w:val="31"/>
        </w:num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2B8C">
        <w:rPr>
          <w:rFonts w:ascii="Times New Roman" w:eastAsia="Calibri" w:hAnsi="Times New Roman" w:cs="Times New Roman"/>
          <w:sz w:val="24"/>
          <w:szCs w:val="24"/>
        </w:rPr>
        <w:t>Pro</w:t>
      </w:r>
      <w:r w:rsidR="001D47AB" w:rsidRPr="00A72B8C">
        <w:rPr>
          <w:rFonts w:ascii="Times New Roman" w:eastAsia="Calibri" w:hAnsi="Times New Roman" w:cs="Times New Roman"/>
          <w:sz w:val="24"/>
          <w:szCs w:val="24"/>
        </w:rPr>
        <w:t>gram</w:t>
      </w:r>
      <w:r w:rsidRPr="00A72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2B8C">
        <w:rPr>
          <w:rFonts w:ascii="Times New Roman" w:eastAsia="Calibri" w:hAnsi="Times New Roman" w:cs="Times New Roman"/>
          <w:b/>
          <w:bCs/>
          <w:sz w:val="24"/>
          <w:szCs w:val="24"/>
        </w:rPr>
        <w:t>Gradnja poslovnog objekta</w:t>
      </w:r>
      <w:r w:rsidRPr="00A72B8C">
        <w:rPr>
          <w:rFonts w:ascii="Times New Roman" w:eastAsia="Calibri" w:hAnsi="Times New Roman" w:cs="Times New Roman"/>
          <w:sz w:val="24"/>
          <w:szCs w:val="24"/>
        </w:rPr>
        <w:t xml:space="preserve"> se odnosi na </w:t>
      </w:r>
      <w:r w:rsidR="001D47AB" w:rsidRPr="00A72B8C">
        <w:rPr>
          <w:rFonts w:ascii="Times New Roman" w:eastAsia="Calibri" w:hAnsi="Times New Roman" w:cs="Times New Roman"/>
          <w:sz w:val="24"/>
          <w:szCs w:val="24"/>
        </w:rPr>
        <w:t>gradnju knjižnice i čitaonice i vatrogasnog doma</w:t>
      </w:r>
      <w:r w:rsidR="001D47A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7292"/>
      </w:tblGrid>
      <w:tr w:rsidR="00F84152" w:rsidRPr="005601F5" w14:paraId="4B23BCE0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672CDBDB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EFB561F" w14:textId="00B2D522" w:rsidR="00F84152" w:rsidRPr="005601F5" w:rsidRDefault="00F84152" w:rsidP="0009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Gradnja poslovnog objekta</w:t>
            </w:r>
            <w:r w:rsidRPr="00560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4152" w:rsidRPr="005601F5" w14:paraId="11395F53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3511C082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44254C80" w14:textId="77777777" w:rsidR="00F84152" w:rsidRDefault="00F84152" w:rsidP="00092E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gradnji</w:t>
            </w:r>
          </w:p>
          <w:p w14:paraId="74CA555A" w14:textId="1594503A" w:rsidR="00F84152" w:rsidRPr="00B40FCF" w:rsidRDefault="00F84152" w:rsidP="00B40FC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</w:t>
            </w:r>
          </w:p>
        </w:tc>
      </w:tr>
      <w:tr w:rsidR="00F84152" w:rsidRPr="005601F5" w14:paraId="6B189D4C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610AAFEB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309BFBD3" w14:textId="54B124C9" w:rsidR="008D7FC8" w:rsidRPr="0006565C" w:rsidRDefault="008D7FC8" w:rsidP="00092E9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K2000</w:t>
            </w:r>
            <w:r w:rsidR="00F734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345E">
              <w:rPr>
                <w:rFonts w:ascii="Times New Roman" w:hAnsi="Times New Roman" w:cs="Times New Roman"/>
              </w:rPr>
              <w:t>Gradnja knjižnice i čitaonice</w:t>
            </w:r>
          </w:p>
        </w:tc>
      </w:tr>
      <w:tr w:rsidR="00F84152" w:rsidRPr="005601F5" w14:paraId="64D81539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2A577009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7771D3D2" w14:textId="0161935F" w:rsidR="00F84152" w:rsidRPr="002E0CC3" w:rsidRDefault="00F7345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F84152">
              <w:rPr>
                <w:rFonts w:ascii="Times New Roman" w:hAnsi="Times New Roman" w:cs="Times New Roman"/>
              </w:rPr>
              <w:t xml:space="preserve">radnja </w:t>
            </w:r>
            <w:r w:rsidR="00F84152" w:rsidRPr="002E0CC3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  <w:tr w:rsidR="00F84152" w:rsidRPr="005601F5" w14:paraId="62B7156B" w14:textId="77777777" w:rsidTr="00092E96">
        <w:tc>
          <w:tcPr>
            <w:tcW w:w="2376" w:type="dxa"/>
            <w:shd w:val="clear" w:color="auto" w:fill="FFF2CC" w:themeFill="accent4" w:themeFillTint="33"/>
          </w:tcPr>
          <w:p w14:paraId="50B32850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041E6187" w14:textId="312200B2" w:rsidR="00F84152" w:rsidRPr="005601F5" w:rsidRDefault="00F84152" w:rsidP="00092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01F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5601F5">
              <w:rPr>
                <w:rFonts w:ascii="Times New Roman" w:hAnsi="Times New Roman" w:cs="Times New Roman"/>
              </w:rPr>
              <w:t xml:space="preserve">. godina = </w:t>
            </w:r>
            <w:r w:rsidR="000144A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050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 eura</w:t>
            </w:r>
          </w:p>
          <w:p w14:paraId="1C903111" w14:textId="277C38BD" w:rsidR="00F84152" w:rsidRPr="002F681F" w:rsidRDefault="00F84152" w:rsidP="00092E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(I</w:t>
            </w:r>
            <w:r w:rsidR="00633DB4">
              <w:rPr>
                <w:rFonts w:ascii="Times New Roman" w:hAnsi="Times New Roman" w:cs="Times New Roman"/>
              </w:rPr>
              <w:t>I</w:t>
            </w:r>
            <w:r w:rsidR="00154FB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.) </w:t>
            </w:r>
            <w:r w:rsidRPr="005601F5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4FBC"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</w:rPr>
              <w:t>.</w:t>
            </w:r>
            <w:r w:rsidR="000144A6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eura</w:t>
            </w:r>
          </w:p>
        </w:tc>
      </w:tr>
      <w:tr w:rsidR="00F84152" w:rsidRPr="005601F5" w14:paraId="09289A97" w14:textId="77777777" w:rsidTr="00092E96">
        <w:trPr>
          <w:trHeight w:val="70"/>
        </w:trPr>
        <w:tc>
          <w:tcPr>
            <w:tcW w:w="2376" w:type="dxa"/>
            <w:shd w:val="clear" w:color="auto" w:fill="FFF2CC" w:themeFill="accent4" w:themeFillTint="33"/>
          </w:tcPr>
          <w:p w14:paraId="24BD8536" w14:textId="77777777" w:rsidR="00F84152" w:rsidRPr="005601F5" w:rsidRDefault="00F84152" w:rsidP="0009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F5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shd w:val="clear" w:color="auto" w:fill="E2EFD9" w:themeFill="accent6" w:themeFillTint="33"/>
            <w:vAlign w:val="center"/>
          </w:tcPr>
          <w:p w14:paraId="15AC2C35" w14:textId="347F4EF7" w:rsidR="00F84152" w:rsidRPr="00CA7247" w:rsidRDefault="00F8415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CA7247">
              <w:rPr>
                <w:rFonts w:ascii="Times New Roman" w:hAnsi="Times New Roman" w:cs="Times New Roman"/>
              </w:rPr>
              <w:t xml:space="preserve">Unaprjeđenje kvalitete života u ruralnim i obalnim područjima provedbom postupaka </w:t>
            </w:r>
            <w:r>
              <w:rPr>
                <w:rFonts w:ascii="Times New Roman" w:hAnsi="Times New Roman" w:cs="Times New Roman"/>
              </w:rPr>
              <w:t xml:space="preserve">gradnje </w:t>
            </w:r>
            <w:r w:rsidRPr="00CA7247">
              <w:rPr>
                <w:rFonts w:ascii="Times New Roman" w:hAnsi="Times New Roman" w:cs="Times New Roman"/>
              </w:rPr>
              <w:t>komunalne i društvene infrastrukture</w:t>
            </w:r>
          </w:p>
        </w:tc>
      </w:tr>
    </w:tbl>
    <w:p w14:paraId="1470DFB0" w14:textId="77777777" w:rsidR="005C21A2" w:rsidRDefault="005C21A2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FB5FD6" w14:textId="77777777" w:rsidR="00AD4A0F" w:rsidRDefault="00AD4A0F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2CD564" w14:textId="77777777" w:rsidR="00AD4A0F" w:rsidRDefault="00AD4A0F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E3D8BB" w14:textId="77777777" w:rsidR="00AD4A0F" w:rsidRDefault="00AD4A0F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996028" w14:textId="77777777" w:rsidR="00AD4A0F" w:rsidRDefault="00AD4A0F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A6CB9E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01427F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75EE5E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C677F7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864FB3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3D2C76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4C2CED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1D0F60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9993FE" w14:textId="77777777" w:rsidR="00154FBC" w:rsidRDefault="00154FBC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43B8A9" w14:textId="77777777" w:rsidR="00AD4A0F" w:rsidRDefault="00AD4A0F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07DEA8" w14:textId="1A25C45D" w:rsidR="003E7268" w:rsidRPr="003E7268" w:rsidRDefault="003E7268" w:rsidP="003E7268">
      <w:pPr>
        <w:tabs>
          <w:tab w:val="left" w:pos="709"/>
          <w:tab w:val="left" w:pos="7088"/>
        </w:tabs>
        <w:spacing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726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Glava 00202 Dječji vrtić</w:t>
      </w:r>
    </w:p>
    <w:p w14:paraId="0AF5A29C" w14:textId="77777777" w:rsidR="003E7268" w:rsidRPr="003E7268" w:rsidRDefault="003E7268" w:rsidP="003E726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- Program </w:t>
      </w:r>
      <w:r w:rsidRPr="003E7268">
        <w:rPr>
          <w:rFonts w:ascii="Times New Roman" w:eastAsia="Calibri" w:hAnsi="Times New Roman" w:cs="Times New Roman"/>
          <w:b/>
          <w:bCs/>
          <w:sz w:val="24"/>
          <w:szCs w:val="24"/>
        </w:rPr>
        <w:t>Djelatnost Dječjeg vrtića Mendula</w:t>
      </w:r>
      <w:r w:rsidRPr="003E7268">
        <w:rPr>
          <w:rFonts w:ascii="Times New Roman" w:eastAsia="Calibri" w:hAnsi="Times New Roman" w:cs="Times New Roman"/>
          <w:sz w:val="24"/>
          <w:szCs w:val="24"/>
        </w:rPr>
        <w:t xml:space="preserve"> obuhvaća rashode proračunskog korisnika Dječjeg vrtića Mendula, Pirovac, za obavljanje redovne djelatnosti ranog predškolskog odgoja i obrazovanja – dječji vrtić i jaslice</w:t>
      </w:r>
      <w:r w:rsidRPr="003E726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C6BEA68" w14:textId="77777777" w:rsidR="003E7268" w:rsidRDefault="003E7268" w:rsidP="003E726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998932" w14:textId="77777777" w:rsidR="00AD4A0F" w:rsidRDefault="00AD4A0F" w:rsidP="003E726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64309" w14:textId="77777777" w:rsidR="00AD4A0F" w:rsidRPr="003E7268" w:rsidRDefault="00AD4A0F" w:rsidP="003E726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2335"/>
        <w:gridCol w:w="7293"/>
      </w:tblGrid>
      <w:tr w:rsidR="003E7268" w:rsidRPr="003E7268" w14:paraId="52C0E834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230C3FF2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27FDE82E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2015 Djelatnost Dječjeg vrtića Mendula</w:t>
            </w:r>
          </w:p>
        </w:tc>
      </w:tr>
      <w:tr w:rsidR="003E7268" w:rsidRPr="003E7268" w14:paraId="2D38AA5F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4D98F545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000644DE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predškolskom odgoju i obrazovanju</w:t>
            </w:r>
          </w:p>
          <w:p w14:paraId="0B8CA23D" w14:textId="77777777" w:rsidR="003E7268" w:rsidRPr="003E7268" w:rsidRDefault="003E7268">
            <w:pPr>
              <w:numPr>
                <w:ilvl w:val="0"/>
                <w:numId w:val="25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Zakon o lokalnoj i područnoj (regionalnoj) samoupravi</w:t>
            </w:r>
          </w:p>
        </w:tc>
      </w:tr>
      <w:tr w:rsidR="003E7268" w:rsidRPr="003E7268" w14:paraId="521ED2CC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71ECC616" w14:textId="77777777" w:rsidR="003E7268" w:rsidRPr="003E7268" w:rsidRDefault="003E7268" w:rsidP="003E726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23781DE0" w14:textId="76B062BD" w:rsidR="00F136B2" w:rsidRPr="00CB6D26" w:rsidRDefault="003E7268">
            <w:pPr>
              <w:numPr>
                <w:ilvl w:val="0"/>
                <w:numId w:val="26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Aktivnost A300001 Financiranje ustanove Dječjeg vrtića Mendula</w:t>
            </w:r>
          </w:p>
        </w:tc>
      </w:tr>
      <w:tr w:rsidR="003E7268" w:rsidRPr="003E7268" w14:paraId="3DF43E3E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0389AD56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53CB6BD2" w14:textId="77777777" w:rsidR="003E7268" w:rsidRPr="003E7268" w:rsidRDefault="003E7268">
            <w:pPr>
              <w:numPr>
                <w:ilvl w:val="0"/>
                <w:numId w:val="26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Obrazovani i zaposleni ljudi – pristupačnost ranog i predškolskog odgoja i obrazovanja</w:t>
            </w:r>
          </w:p>
        </w:tc>
      </w:tr>
      <w:tr w:rsidR="003E7268" w:rsidRPr="003E7268" w14:paraId="4FDA490D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5E049A07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195DFA6" w14:textId="29FDFEA2" w:rsidR="003E7268" w:rsidRPr="003E7268" w:rsidRDefault="003E7268">
            <w:pPr>
              <w:numPr>
                <w:ilvl w:val="0"/>
                <w:numId w:val="2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202</w:t>
            </w:r>
            <w:r w:rsidR="00CB6D26">
              <w:rPr>
                <w:rFonts w:ascii="Times New Roman" w:hAnsi="Times New Roman" w:cs="Times New Roman"/>
              </w:rPr>
              <w:t>5</w:t>
            </w:r>
            <w:r w:rsidRPr="003E7268">
              <w:rPr>
                <w:rFonts w:ascii="Times New Roman" w:hAnsi="Times New Roman" w:cs="Times New Roman"/>
              </w:rPr>
              <w:t xml:space="preserve">. godina = </w:t>
            </w:r>
            <w:r w:rsidR="00CB6D26">
              <w:rPr>
                <w:rFonts w:ascii="Times New Roman" w:hAnsi="Times New Roman" w:cs="Times New Roman"/>
              </w:rPr>
              <w:t>418</w:t>
            </w:r>
            <w:r w:rsidRPr="003E7268">
              <w:rPr>
                <w:rFonts w:ascii="Times New Roman" w:hAnsi="Times New Roman" w:cs="Times New Roman"/>
              </w:rPr>
              <w:t>.</w:t>
            </w:r>
            <w:r w:rsidR="00633DB4">
              <w:rPr>
                <w:rFonts w:ascii="Times New Roman" w:hAnsi="Times New Roman" w:cs="Times New Roman"/>
              </w:rPr>
              <w:t>35</w:t>
            </w:r>
            <w:r w:rsidRPr="003E7268">
              <w:rPr>
                <w:rFonts w:ascii="Times New Roman" w:hAnsi="Times New Roman" w:cs="Times New Roman"/>
              </w:rPr>
              <w:t>0,00 €</w:t>
            </w:r>
          </w:p>
          <w:p w14:paraId="4907EB4A" w14:textId="3715CE04" w:rsidR="003E7268" w:rsidRPr="003E7268" w:rsidRDefault="00FA0D30">
            <w:pPr>
              <w:numPr>
                <w:ilvl w:val="0"/>
                <w:numId w:val="28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(</w:t>
            </w:r>
            <w:r w:rsidR="00154FBC">
              <w:rPr>
                <w:rFonts w:ascii="Times New Roman" w:hAnsi="Times New Roman" w:cs="Times New Roman"/>
              </w:rPr>
              <w:t>III.</w:t>
            </w:r>
            <w:r>
              <w:rPr>
                <w:rFonts w:ascii="Times New Roman" w:hAnsi="Times New Roman" w:cs="Times New Roman"/>
              </w:rPr>
              <w:t xml:space="preserve">) = </w:t>
            </w:r>
            <w:r w:rsidR="00CB6D26">
              <w:rPr>
                <w:rFonts w:ascii="Times New Roman" w:hAnsi="Times New Roman" w:cs="Times New Roman"/>
              </w:rPr>
              <w:t>4</w:t>
            </w:r>
            <w:r w:rsidR="00154FBC">
              <w:rPr>
                <w:rFonts w:ascii="Times New Roman" w:hAnsi="Times New Roman" w:cs="Times New Roman"/>
              </w:rPr>
              <w:t>2</w:t>
            </w:r>
            <w:r w:rsidR="00CB6D2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154FBC">
              <w:rPr>
                <w:rFonts w:ascii="Times New Roman" w:hAnsi="Times New Roman" w:cs="Times New Roman"/>
              </w:rPr>
              <w:t>4</w:t>
            </w:r>
            <w:r w:rsidR="00CB6D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0,00 €</w:t>
            </w:r>
          </w:p>
        </w:tc>
      </w:tr>
      <w:tr w:rsidR="003E7268" w:rsidRPr="003E7268" w14:paraId="2FAC702B" w14:textId="77777777" w:rsidTr="003E726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hideMark/>
          </w:tcPr>
          <w:p w14:paraId="04316965" w14:textId="77777777" w:rsidR="003E7268" w:rsidRPr="003E7268" w:rsidRDefault="003E7268" w:rsidP="003E7268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268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14:paraId="76A4E9DB" w14:textId="77777777" w:rsidR="003E7268" w:rsidRPr="003E7268" w:rsidRDefault="003E7268">
            <w:pPr>
              <w:numPr>
                <w:ilvl w:val="0"/>
                <w:numId w:val="30"/>
              </w:numPr>
              <w:spacing w:line="254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E7268">
              <w:rPr>
                <w:rFonts w:ascii="Times New Roman" w:hAnsi="Times New Roman" w:cs="Times New Roman"/>
              </w:rPr>
              <w:t>Osiguravanje kvalitetnog odgoja i obrazovanja od najranije dobi u sve zahtjevnijem životnom okruženju</w:t>
            </w:r>
          </w:p>
        </w:tc>
      </w:tr>
    </w:tbl>
    <w:p w14:paraId="0557F3F9" w14:textId="77777777" w:rsidR="003E7268" w:rsidRPr="003E7268" w:rsidRDefault="003E7268" w:rsidP="003E7268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A373C79" w14:textId="77777777" w:rsidR="003E7268" w:rsidRPr="003E7268" w:rsidRDefault="003E7268" w:rsidP="003E7268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5B33AE8" w14:textId="77777777" w:rsidR="003E7268" w:rsidRDefault="003E7268" w:rsidP="0004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E7268" w:rsidSect="003A3DC6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8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513C"/>
    <w:multiLevelType w:val="hybridMultilevel"/>
    <w:tmpl w:val="6A0A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AE6"/>
    <w:multiLevelType w:val="hybridMultilevel"/>
    <w:tmpl w:val="96B2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719"/>
    <w:multiLevelType w:val="hybridMultilevel"/>
    <w:tmpl w:val="6398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2B7"/>
    <w:multiLevelType w:val="hybridMultilevel"/>
    <w:tmpl w:val="EA3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0F"/>
    <w:multiLevelType w:val="hybridMultilevel"/>
    <w:tmpl w:val="26749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F5F50"/>
    <w:multiLevelType w:val="hybridMultilevel"/>
    <w:tmpl w:val="8CAA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D5BC5"/>
    <w:multiLevelType w:val="hybridMultilevel"/>
    <w:tmpl w:val="CB3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E1C0C"/>
    <w:multiLevelType w:val="hybridMultilevel"/>
    <w:tmpl w:val="1EC6EBD6"/>
    <w:lvl w:ilvl="0" w:tplc="4148FAA4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3C81"/>
    <w:multiLevelType w:val="hybridMultilevel"/>
    <w:tmpl w:val="B3F0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31B33"/>
    <w:multiLevelType w:val="hybridMultilevel"/>
    <w:tmpl w:val="5B46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6E2E"/>
    <w:multiLevelType w:val="hybridMultilevel"/>
    <w:tmpl w:val="68AE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77CF"/>
    <w:multiLevelType w:val="hybridMultilevel"/>
    <w:tmpl w:val="48346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6905"/>
    <w:multiLevelType w:val="hybridMultilevel"/>
    <w:tmpl w:val="47CC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97AFC"/>
    <w:multiLevelType w:val="hybridMultilevel"/>
    <w:tmpl w:val="EC4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92528"/>
    <w:multiLevelType w:val="hybridMultilevel"/>
    <w:tmpl w:val="397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D5C46"/>
    <w:multiLevelType w:val="hybridMultilevel"/>
    <w:tmpl w:val="D54E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13D4F"/>
    <w:multiLevelType w:val="hybridMultilevel"/>
    <w:tmpl w:val="794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3535E"/>
    <w:multiLevelType w:val="hybridMultilevel"/>
    <w:tmpl w:val="2DA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83264"/>
    <w:multiLevelType w:val="hybridMultilevel"/>
    <w:tmpl w:val="D0DE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81F91"/>
    <w:multiLevelType w:val="hybridMultilevel"/>
    <w:tmpl w:val="8090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672A5"/>
    <w:multiLevelType w:val="hybridMultilevel"/>
    <w:tmpl w:val="D866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06F20"/>
    <w:multiLevelType w:val="hybridMultilevel"/>
    <w:tmpl w:val="EB0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8382B"/>
    <w:multiLevelType w:val="hybridMultilevel"/>
    <w:tmpl w:val="0AF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97CA2"/>
    <w:multiLevelType w:val="hybridMultilevel"/>
    <w:tmpl w:val="6B6E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C0F95"/>
    <w:multiLevelType w:val="hybridMultilevel"/>
    <w:tmpl w:val="00A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00C6A"/>
    <w:multiLevelType w:val="hybridMultilevel"/>
    <w:tmpl w:val="B5749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22859">
    <w:abstractNumId w:val="1"/>
  </w:num>
  <w:num w:numId="2" w16cid:durableId="765152858">
    <w:abstractNumId w:val="14"/>
  </w:num>
  <w:num w:numId="3" w16cid:durableId="1780756898">
    <w:abstractNumId w:val="18"/>
  </w:num>
  <w:num w:numId="4" w16cid:durableId="1275861590">
    <w:abstractNumId w:val="26"/>
  </w:num>
  <w:num w:numId="5" w16cid:durableId="1709648205">
    <w:abstractNumId w:val="11"/>
  </w:num>
  <w:num w:numId="6" w16cid:durableId="999507093">
    <w:abstractNumId w:val="2"/>
  </w:num>
  <w:num w:numId="7" w16cid:durableId="1394112221">
    <w:abstractNumId w:val="17"/>
  </w:num>
  <w:num w:numId="8" w16cid:durableId="1677197354">
    <w:abstractNumId w:val="8"/>
  </w:num>
  <w:num w:numId="9" w16cid:durableId="48850357">
    <w:abstractNumId w:val="24"/>
  </w:num>
  <w:num w:numId="10" w16cid:durableId="1583566660">
    <w:abstractNumId w:val="19"/>
  </w:num>
  <w:num w:numId="11" w16cid:durableId="1291548656">
    <w:abstractNumId w:val="16"/>
  </w:num>
  <w:num w:numId="12" w16cid:durableId="51080762">
    <w:abstractNumId w:val="3"/>
  </w:num>
  <w:num w:numId="13" w16cid:durableId="644437336">
    <w:abstractNumId w:val="9"/>
  </w:num>
  <w:num w:numId="14" w16cid:durableId="2113669296">
    <w:abstractNumId w:val="21"/>
  </w:num>
  <w:num w:numId="15" w16cid:durableId="2095203145">
    <w:abstractNumId w:val="5"/>
  </w:num>
  <w:num w:numId="16" w16cid:durableId="291205516">
    <w:abstractNumId w:val="15"/>
  </w:num>
  <w:num w:numId="17" w16cid:durableId="1310749978">
    <w:abstractNumId w:val="0"/>
  </w:num>
  <w:num w:numId="18" w16cid:durableId="848717848">
    <w:abstractNumId w:val="4"/>
  </w:num>
  <w:num w:numId="19" w16cid:durableId="1893080847">
    <w:abstractNumId w:val="10"/>
  </w:num>
  <w:num w:numId="20" w16cid:durableId="1038244256">
    <w:abstractNumId w:val="23"/>
  </w:num>
  <w:num w:numId="21" w16cid:durableId="1180778112">
    <w:abstractNumId w:val="25"/>
  </w:num>
  <w:num w:numId="22" w16cid:durableId="498545328">
    <w:abstractNumId w:val="6"/>
  </w:num>
  <w:num w:numId="23" w16cid:durableId="1667283">
    <w:abstractNumId w:val="13"/>
  </w:num>
  <w:num w:numId="24" w16cid:durableId="1048870495">
    <w:abstractNumId w:val="22"/>
  </w:num>
  <w:num w:numId="25" w16cid:durableId="1670669285">
    <w:abstractNumId w:val="14"/>
  </w:num>
  <w:num w:numId="26" w16cid:durableId="1396396005">
    <w:abstractNumId w:val="1"/>
  </w:num>
  <w:num w:numId="27" w16cid:durableId="440418433">
    <w:abstractNumId w:val="20"/>
  </w:num>
  <w:num w:numId="28" w16cid:durableId="293558086">
    <w:abstractNumId w:val="18"/>
  </w:num>
  <w:num w:numId="29" w16cid:durableId="1642927430">
    <w:abstractNumId w:val="12"/>
  </w:num>
  <w:num w:numId="30" w16cid:durableId="1499811158">
    <w:abstractNumId w:val="9"/>
  </w:num>
  <w:num w:numId="31" w16cid:durableId="1980374638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E3"/>
    <w:rsid w:val="00003675"/>
    <w:rsid w:val="000079FB"/>
    <w:rsid w:val="00010A2B"/>
    <w:rsid w:val="00010B6A"/>
    <w:rsid w:val="0001102F"/>
    <w:rsid w:val="00012CB6"/>
    <w:rsid w:val="00014422"/>
    <w:rsid w:val="000144A6"/>
    <w:rsid w:val="00016026"/>
    <w:rsid w:val="000218C6"/>
    <w:rsid w:val="00024CA4"/>
    <w:rsid w:val="00025CDA"/>
    <w:rsid w:val="00026654"/>
    <w:rsid w:val="000276DD"/>
    <w:rsid w:val="00036D59"/>
    <w:rsid w:val="00037559"/>
    <w:rsid w:val="0004083A"/>
    <w:rsid w:val="00040E51"/>
    <w:rsid w:val="000413F1"/>
    <w:rsid w:val="0004258B"/>
    <w:rsid w:val="0004266E"/>
    <w:rsid w:val="00042926"/>
    <w:rsid w:val="00045305"/>
    <w:rsid w:val="00046D64"/>
    <w:rsid w:val="000471BD"/>
    <w:rsid w:val="00047AC9"/>
    <w:rsid w:val="0005260B"/>
    <w:rsid w:val="00056F02"/>
    <w:rsid w:val="00060658"/>
    <w:rsid w:val="0006565C"/>
    <w:rsid w:val="0007027E"/>
    <w:rsid w:val="00070835"/>
    <w:rsid w:val="00072BB5"/>
    <w:rsid w:val="0007447C"/>
    <w:rsid w:val="000751F2"/>
    <w:rsid w:val="000801E5"/>
    <w:rsid w:val="00082BE6"/>
    <w:rsid w:val="000844B9"/>
    <w:rsid w:val="00086915"/>
    <w:rsid w:val="00087B83"/>
    <w:rsid w:val="000918B4"/>
    <w:rsid w:val="00093C8E"/>
    <w:rsid w:val="00097A23"/>
    <w:rsid w:val="000A2A2A"/>
    <w:rsid w:val="000A3521"/>
    <w:rsid w:val="000A62FC"/>
    <w:rsid w:val="000A742B"/>
    <w:rsid w:val="000B0E10"/>
    <w:rsid w:val="000B2C96"/>
    <w:rsid w:val="000B3DD7"/>
    <w:rsid w:val="000B55C8"/>
    <w:rsid w:val="000C1FEC"/>
    <w:rsid w:val="000C2ED0"/>
    <w:rsid w:val="000C31CC"/>
    <w:rsid w:val="000C5BC4"/>
    <w:rsid w:val="000C5C11"/>
    <w:rsid w:val="000C6FD0"/>
    <w:rsid w:val="000D1A83"/>
    <w:rsid w:val="000D5D49"/>
    <w:rsid w:val="000E0E09"/>
    <w:rsid w:val="000E21B7"/>
    <w:rsid w:val="000E4156"/>
    <w:rsid w:val="000E6A4F"/>
    <w:rsid w:val="000E748E"/>
    <w:rsid w:val="000F010D"/>
    <w:rsid w:val="000F332F"/>
    <w:rsid w:val="000F6DAD"/>
    <w:rsid w:val="00101463"/>
    <w:rsid w:val="00104DFF"/>
    <w:rsid w:val="00105A11"/>
    <w:rsid w:val="0010627B"/>
    <w:rsid w:val="001077ED"/>
    <w:rsid w:val="00112256"/>
    <w:rsid w:val="001266FC"/>
    <w:rsid w:val="00126B8B"/>
    <w:rsid w:val="00130262"/>
    <w:rsid w:val="00131ECD"/>
    <w:rsid w:val="00132B47"/>
    <w:rsid w:val="00133565"/>
    <w:rsid w:val="00135149"/>
    <w:rsid w:val="0013514B"/>
    <w:rsid w:val="00137CA0"/>
    <w:rsid w:val="0014208B"/>
    <w:rsid w:val="001426AF"/>
    <w:rsid w:val="001437FD"/>
    <w:rsid w:val="00150461"/>
    <w:rsid w:val="00150F8E"/>
    <w:rsid w:val="00151FA6"/>
    <w:rsid w:val="00152987"/>
    <w:rsid w:val="001537B2"/>
    <w:rsid w:val="00154FBC"/>
    <w:rsid w:val="00161150"/>
    <w:rsid w:val="00161F09"/>
    <w:rsid w:val="00163567"/>
    <w:rsid w:val="00163682"/>
    <w:rsid w:val="0016398A"/>
    <w:rsid w:val="001746D9"/>
    <w:rsid w:val="00175069"/>
    <w:rsid w:val="00175F1C"/>
    <w:rsid w:val="00176530"/>
    <w:rsid w:val="00176C89"/>
    <w:rsid w:val="00180057"/>
    <w:rsid w:val="00180DC0"/>
    <w:rsid w:val="00181247"/>
    <w:rsid w:val="00181858"/>
    <w:rsid w:val="001837B7"/>
    <w:rsid w:val="00183D68"/>
    <w:rsid w:val="001902D9"/>
    <w:rsid w:val="001A40AB"/>
    <w:rsid w:val="001A5C8C"/>
    <w:rsid w:val="001A6CCB"/>
    <w:rsid w:val="001B2DC3"/>
    <w:rsid w:val="001B7183"/>
    <w:rsid w:val="001C00C1"/>
    <w:rsid w:val="001C2B88"/>
    <w:rsid w:val="001C3599"/>
    <w:rsid w:val="001C4B32"/>
    <w:rsid w:val="001C4D2F"/>
    <w:rsid w:val="001C4FB4"/>
    <w:rsid w:val="001C5552"/>
    <w:rsid w:val="001C586E"/>
    <w:rsid w:val="001D01CC"/>
    <w:rsid w:val="001D0DA9"/>
    <w:rsid w:val="001D1E9D"/>
    <w:rsid w:val="001D3342"/>
    <w:rsid w:val="001D47AB"/>
    <w:rsid w:val="001D6EB2"/>
    <w:rsid w:val="001E2B3D"/>
    <w:rsid w:val="001E478C"/>
    <w:rsid w:val="001E63B0"/>
    <w:rsid w:val="001F2176"/>
    <w:rsid w:val="001F267B"/>
    <w:rsid w:val="001F2AD4"/>
    <w:rsid w:val="001F4613"/>
    <w:rsid w:val="00204CDB"/>
    <w:rsid w:val="002067C0"/>
    <w:rsid w:val="002068CF"/>
    <w:rsid w:val="00206ECC"/>
    <w:rsid w:val="00207543"/>
    <w:rsid w:val="002103AB"/>
    <w:rsid w:val="00212E6B"/>
    <w:rsid w:val="00220A5B"/>
    <w:rsid w:val="00222378"/>
    <w:rsid w:val="00222CDC"/>
    <w:rsid w:val="00223C96"/>
    <w:rsid w:val="00226CC3"/>
    <w:rsid w:val="00230297"/>
    <w:rsid w:val="00230695"/>
    <w:rsid w:val="0023172B"/>
    <w:rsid w:val="00233CEA"/>
    <w:rsid w:val="00233EE3"/>
    <w:rsid w:val="0023488F"/>
    <w:rsid w:val="0023669A"/>
    <w:rsid w:val="00236728"/>
    <w:rsid w:val="002417E9"/>
    <w:rsid w:val="002419F0"/>
    <w:rsid w:val="002426AB"/>
    <w:rsid w:val="00244160"/>
    <w:rsid w:val="00245A6F"/>
    <w:rsid w:val="00246B8C"/>
    <w:rsid w:val="002506BD"/>
    <w:rsid w:val="0025171A"/>
    <w:rsid w:val="002536DF"/>
    <w:rsid w:val="00260EBE"/>
    <w:rsid w:val="00264879"/>
    <w:rsid w:val="00265E92"/>
    <w:rsid w:val="00266FDE"/>
    <w:rsid w:val="002703E0"/>
    <w:rsid w:val="002709D7"/>
    <w:rsid w:val="0027352E"/>
    <w:rsid w:val="002811E2"/>
    <w:rsid w:val="002828CE"/>
    <w:rsid w:val="0028485C"/>
    <w:rsid w:val="00287EA9"/>
    <w:rsid w:val="002922B3"/>
    <w:rsid w:val="0029233E"/>
    <w:rsid w:val="00295F1B"/>
    <w:rsid w:val="002975B3"/>
    <w:rsid w:val="002A2378"/>
    <w:rsid w:val="002A3E75"/>
    <w:rsid w:val="002A54C3"/>
    <w:rsid w:val="002A774D"/>
    <w:rsid w:val="002B22A3"/>
    <w:rsid w:val="002B4B5F"/>
    <w:rsid w:val="002B6435"/>
    <w:rsid w:val="002B68C6"/>
    <w:rsid w:val="002C02A5"/>
    <w:rsid w:val="002C09AD"/>
    <w:rsid w:val="002C0A11"/>
    <w:rsid w:val="002C4688"/>
    <w:rsid w:val="002C5239"/>
    <w:rsid w:val="002C551B"/>
    <w:rsid w:val="002C5DBA"/>
    <w:rsid w:val="002D0F36"/>
    <w:rsid w:val="002D15B3"/>
    <w:rsid w:val="002D1C26"/>
    <w:rsid w:val="002D7A24"/>
    <w:rsid w:val="002E0949"/>
    <w:rsid w:val="002E0CC3"/>
    <w:rsid w:val="002E297A"/>
    <w:rsid w:val="002E774F"/>
    <w:rsid w:val="002E78E9"/>
    <w:rsid w:val="002E7A46"/>
    <w:rsid w:val="002F49CA"/>
    <w:rsid w:val="002F681F"/>
    <w:rsid w:val="002F6878"/>
    <w:rsid w:val="002F75B0"/>
    <w:rsid w:val="002F7C12"/>
    <w:rsid w:val="00300532"/>
    <w:rsid w:val="00301C9D"/>
    <w:rsid w:val="003042AA"/>
    <w:rsid w:val="00312DD7"/>
    <w:rsid w:val="003162AB"/>
    <w:rsid w:val="003166A4"/>
    <w:rsid w:val="0031725E"/>
    <w:rsid w:val="0031726E"/>
    <w:rsid w:val="003173B6"/>
    <w:rsid w:val="003238DC"/>
    <w:rsid w:val="00324D39"/>
    <w:rsid w:val="00326100"/>
    <w:rsid w:val="00330E1A"/>
    <w:rsid w:val="00332F49"/>
    <w:rsid w:val="00336A02"/>
    <w:rsid w:val="003401AD"/>
    <w:rsid w:val="00341215"/>
    <w:rsid w:val="00341C72"/>
    <w:rsid w:val="00342115"/>
    <w:rsid w:val="00342883"/>
    <w:rsid w:val="00344720"/>
    <w:rsid w:val="00346E49"/>
    <w:rsid w:val="003471D7"/>
    <w:rsid w:val="00351370"/>
    <w:rsid w:val="0035377F"/>
    <w:rsid w:val="00362E2D"/>
    <w:rsid w:val="00363357"/>
    <w:rsid w:val="003655EC"/>
    <w:rsid w:val="003727C2"/>
    <w:rsid w:val="00372E46"/>
    <w:rsid w:val="00377DAA"/>
    <w:rsid w:val="0038157B"/>
    <w:rsid w:val="00381664"/>
    <w:rsid w:val="003832EE"/>
    <w:rsid w:val="00384DD1"/>
    <w:rsid w:val="003857AA"/>
    <w:rsid w:val="00386DB0"/>
    <w:rsid w:val="003876B2"/>
    <w:rsid w:val="00390301"/>
    <w:rsid w:val="00390E37"/>
    <w:rsid w:val="003915AF"/>
    <w:rsid w:val="003A38A5"/>
    <w:rsid w:val="003A3DC6"/>
    <w:rsid w:val="003A3EA4"/>
    <w:rsid w:val="003B0C75"/>
    <w:rsid w:val="003B22C3"/>
    <w:rsid w:val="003B4BAE"/>
    <w:rsid w:val="003B5E7B"/>
    <w:rsid w:val="003B60C5"/>
    <w:rsid w:val="003B623E"/>
    <w:rsid w:val="003B6269"/>
    <w:rsid w:val="003B6BA9"/>
    <w:rsid w:val="003C1A17"/>
    <w:rsid w:val="003C2775"/>
    <w:rsid w:val="003C3A33"/>
    <w:rsid w:val="003C450B"/>
    <w:rsid w:val="003C6102"/>
    <w:rsid w:val="003C7551"/>
    <w:rsid w:val="003C76FE"/>
    <w:rsid w:val="003D1F31"/>
    <w:rsid w:val="003D358B"/>
    <w:rsid w:val="003D4B14"/>
    <w:rsid w:val="003D5552"/>
    <w:rsid w:val="003D55A5"/>
    <w:rsid w:val="003D7C08"/>
    <w:rsid w:val="003D7F63"/>
    <w:rsid w:val="003E106D"/>
    <w:rsid w:val="003E2139"/>
    <w:rsid w:val="003E28BB"/>
    <w:rsid w:val="003E2D70"/>
    <w:rsid w:val="003E3DE4"/>
    <w:rsid w:val="003E5B3D"/>
    <w:rsid w:val="003E70D6"/>
    <w:rsid w:val="003E7268"/>
    <w:rsid w:val="003F4A55"/>
    <w:rsid w:val="003F59B9"/>
    <w:rsid w:val="003F778E"/>
    <w:rsid w:val="00400067"/>
    <w:rsid w:val="00404F71"/>
    <w:rsid w:val="0040586B"/>
    <w:rsid w:val="00407826"/>
    <w:rsid w:val="00407FAB"/>
    <w:rsid w:val="0041124E"/>
    <w:rsid w:val="00412E83"/>
    <w:rsid w:val="00413B27"/>
    <w:rsid w:val="00420FBF"/>
    <w:rsid w:val="00421479"/>
    <w:rsid w:val="004226AB"/>
    <w:rsid w:val="00425E14"/>
    <w:rsid w:val="004342D7"/>
    <w:rsid w:val="00435DA5"/>
    <w:rsid w:val="00436827"/>
    <w:rsid w:val="0044064B"/>
    <w:rsid w:val="004419D8"/>
    <w:rsid w:val="00443316"/>
    <w:rsid w:val="00444F4A"/>
    <w:rsid w:val="0044551B"/>
    <w:rsid w:val="00446473"/>
    <w:rsid w:val="00446E06"/>
    <w:rsid w:val="004504B0"/>
    <w:rsid w:val="0045198E"/>
    <w:rsid w:val="004526F3"/>
    <w:rsid w:val="004538C8"/>
    <w:rsid w:val="00455684"/>
    <w:rsid w:val="004556A7"/>
    <w:rsid w:val="004560C7"/>
    <w:rsid w:val="0046002C"/>
    <w:rsid w:val="00460AF9"/>
    <w:rsid w:val="00461E08"/>
    <w:rsid w:val="00463858"/>
    <w:rsid w:val="00463991"/>
    <w:rsid w:val="00470C6B"/>
    <w:rsid w:val="0047401C"/>
    <w:rsid w:val="004756BE"/>
    <w:rsid w:val="004758B8"/>
    <w:rsid w:val="004759D7"/>
    <w:rsid w:val="0047698B"/>
    <w:rsid w:val="00477C3F"/>
    <w:rsid w:val="004803F8"/>
    <w:rsid w:val="00482073"/>
    <w:rsid w:val="00482ED2"/>
    <w:rsid w:val="004853E5"/>
    <w:rsid w:val="004872B7"/>
    <w:rsid w:val="00492FFA"/>
    <w:rsid w:val="0049357F"/>
    <w:rsid w:val="00495392"/>
    <w:rsid w:val="004B0CE1"/>
    <w:rsid w:val="004B311F"/>
    <w:rsid w:val="004B453B"/>
    <w:rsid w:val="004B4BCB"/>
    <w:rsid w:val="004C04DE"/>
    <w:rsid w:val="004C0FF8"/>
    <w:rsid w:val="004C1B90"/>
    <w:rsid w:val="004C642C"/>
    <w:rsid w:val="004C70C8"/>
    <w:rsid w:val="004D3265"/>
    <w:rsid w:val="004D4D19"/>
    <w:rsid w:val="004E20B9"/>
    <w:rsid w:val="004E27E3"/>
    <w:rsid w:val="004E2AD7"/>
    <w:rsid w:val="004E5666"/>
    <w:rsid w:val="004E5905"/>
    <w:rsid w:val="004E5D88"/>
    <w:rsid w:val="004E7699"/>
    <w:rsid w:val="004F03B0"/>
    <w:rsid w:val="004F2BE9"/>
    <w:rsid w:val="004F41FF"/>
    <w:rsid w:val="004F5CA2"/>
    <w:rsid w:val="004F7510"/>
    <w:rsid w:val="004F7FDA"/>
    <w:rsid w:val="00500046"/>
    <w:rsid w:val="00502B85"/>
    <w:rsid w:val="00502EAC"/>
    <w:rsid w:val="0050365C"/>
    <w:rsid w:val="00504A02"/>
    <w:rsid w:val="00505DD5"/>
    <w:rsid w:val="005073E0"/>
    <w:rsid w:val="00507852"/>
    <w:rsid w:val="005078C4"/>
    <w:rsid w:val="005113A6"/>
    <w:rsid w:val="00514C34"/>
    <w:rsid w:val="005158AB"/>
    <w:rsid w:val="005169F9"/>
    <w:rsid w:val="005206EF"/>
    <w:rsid w:val="005206F1"/>
    <w:rsid w:val="00521015"/>
    <w:rsid w:val="005224BC"/>
    <w:rsid w:val="00526256"/>
    <w:rsid w:val="00526521"/>
    <w:rsid w:val="00531272"/>
    <w:rsid w:val="005347D4"/>
    <w:rsid w:val="005354BA"/>
    <w:rsid w:val="00537AA1"/>
    <w:rsid w:val="005412F9"/>
    <w:rsid w:val="005423A0"/>
    <w:rsid w:val="005431CD"/>
    <w:rsid w:val="005434E5"/>
    <w:rsid w:val="0054463F"/>
    <w:rsid w:val="00546409"/>
    <w:rsid w:val="00547859"/>
    <w:rsid w:val="00554353"/>
    <w:rsid w:val="00555684"/>
    <w:rsid w:val="005563FA"/>
    <w:rsid w:val="00556CD2"/>
    <w:rsid w:val="00557611"/>
    <w:rsid w:val="005601F5"/>
    <w:rsid w:val="005611EF"/>
    <w:rsid w:val="00561BD5"/>
    <w:rsid w:val="00562E6A"/>
    <w:rsid w:val="0056331C"/>
    <w:rsid w:val="00566009"/>
    <w:rsid w:val="005671EC"/>
    <w:rsid w:val="00567D22"/>
    <w:rsid w:val="0058061E"/>
    <w:rsid w:val="00581D4C"/>
    <w:rsid w:val="00582A2D"/>
    <w:rsid w:val="00583751"/>
    <w:rsid w:val="0059337B"/>
    <w:rsid w:val="005A2863"/>
    <w:rsid w:val="005A3DFC"/>
    <w:rsid w:val="005A7665"/>
    <w:rsid w:val="005B0B47"/>
    <w:rsid w:val="005B4573"/>
    <w:rsid w:val="005B5006"/>
    <w:rsid w:val="005B7647"/>
    <w:rsid w:val="005C21A2"/>
    <w:rsid w:val="005C5DAB"/>
    <w:rsid w:val="005C67C1"/>
    <w:rsid w:val="005D1420"/>
    <w:rsid w:val="005D20BF"/>
    <w:rsid w:val="005D3F01"/>
    <w:rsid w:val="005D6237"/>
    <w:rsid w:val="005D6E85"/>
    <w:rsid w:val="005E5140"/>
    <w:rsid w:val="005E56A1"/>
    <w:rsid w:val="005E575B"/>
    <w:rsid w:val="005F1513"/>
    <w:rsid w:val="005F257C"/>
    <w:rsid w:val="005F68E6"/>
    <w:rsid w:val="005F6A2A"/>
    <w:rsid w:val="005F6ABD"/>
    <w:rsid w:val="00600E90"/>
    <w:rsid w:val="0060129A"/>
    <w:rsid w:val="0061388A"/>
    <w:rsid w:val="00614BCB"/>
    <w:rsid w:val="006204D4"/>
    <w:rsid w:val="00620A77"/>
    <w:rsid w:val="00622048"/>
    <w:rsid w:val="00630B5C"/>
    <w:rsid w:val="006314BF"/>
    <w:rsid w:val="00633DB4"/>
    <w:rsid w:val="00636FC4"/>
    <w:rsid w:val="0064064E"/>
    <w:rsid w:val="00645DBC"/>
    <w:rsid w:val="00646402"/>
    <w:rsid w:val="0065014D"/>
    <w:rsid w:val="00650E9E"/>
    <w:rsid w:val="00653A85"/>
    <w:rsid w:val="00653B01"/>
    <w:rsid w:val="0065400D"/>
    <w:rsid w:val="0065408D"/>
    <w:rsid w:val="00660B7C"/>
    <w:rsid w:val="00661287"/>
    <w:rsid w:val="006624C1"/>
    <w:rsid w:val="006651DA"/>
    <w:rsid w:val="00671001"/>
    <w:rsid w:val="00674DF2"/>
    <w:rsid w:val="00674E0C"/>
    <w:rsid w:val="00676A5D"/>
    <w:rsid w:val="00676A80"/>
    <w:rsid w:val="0068002E"/>
    <w:rsid w:val="0068142D"/>
    <w:rsid w:val="00682562"/>
    <w:rsid w:val="00684E34"/>
    <w:rsid w:val="006851C3"/>
    <w:rsid w:val="006864B1"/>
    <w:rsid w:val="006878C6"/>
    <w:rsid w:val="00690975"/>
    <w:rsid w:val="00691170"/>
    <w:rsid w:val="00691216"/>
    <w:rsid w:val="0069123D"/>
    <w:rsid w:val="00692ECC"/>
    <w:rsid w:val="006945AD"/>
    <w:rsid w:val="006975E2"/>
    <w:rsid w:val="00697D18"/>
    <w:rsid w:val="006A2C28"/>
    <w:rsid w:val="006A4C4A"/>
    <w:rsid w:val="006B101B"/>
    <w:rsid w:val="006B2C80"/>
    <w:rsid w:val="006B4BA7"/>
    <w:rsid w:val="006C2001"/>
    <w:rsid w:val="006C3B90"/>
    <w:rsid w:val="006C4BCE"/>
    <w:rsid w:val="006C513F"/>
    <w:rsid w:val="006C5E3C"/>
    <w:rsid w:val="006C7DDC"/>
    <w:rsid w:val="006D2A8E"/>
    <w:rsid w:val="006D51B4"/>
    <w:rsid w:val="006D563A"/>
    <w:rsid w:val="006D5921"/>
    <w:rsid w:val="006E0B55"/>
    <w:rsid w:val="006E1699"/>
    <w:rsid w:val="006E1FDF"/>
    <w:rsid w:val="006E3A6D"/>
    <w:rsid w:val="006E74DA"/>
    <w:rsid w:val="006F0BD2"/>
    <w:rsid w:val="006F2A1A"/>
    <w:rsid w:val="006F4AD7"/>
    <w:rsid w:val="006F54BC"/>
    <w:rsid w:val="006F583D"/>
    <w:rsid w:val="006F6330"/>
    <w:rsid w:val="006F6620"/>
    <w:rsid w:val="006F7B4A"/>
    <w:rsid w:val="006F7B7A"/>
    <w:rsid w:val="00700A32"/>
    <w:rsid w:val="00700CB1"/>
    <w:rsid w:val="007015A1"/>
    <w:rsid w:val="007023F3"/>
    <w:rsid w:val="0070599E"/>
    <w:rsid w:val="00710667"/>
    <w:rsid w:val="00710C52"/>
    <w:rsid w:val="00711CA1"/>
    <w:rsid w:val="007132A5"/>
    <w:rsid w:val="00715DF9"/>
    <w:rsid w:val="00717526"/>
    <w:rsid w:val="00722287"/>
    <w:rsid w:val="00724F86"/>
    <w:rsid w:val="00730C2F"/>
    <w:rsid w:val="00730EC2"/>
    <w:rsid w:val="00732953"/>
    <w:rsid w:val="00732CB3"/>
    <w:rsid w:val="0073326D"/>
    <w:rsid w:val="0073426E"/>
    <w:rsid w:val="007344AF"/>
    <w:rsid w:val="00736801"/>
    <w:rsid w:val="00736ACF"/>
    <w:rsid w:val="0074211F"/>
    <w:rsid w:val="00746830"/>
    <w:rsid w:val="007510CD"/>
    <w:rsid w:val="00751F59"/>
    <w:rsid w:val="00753D6E"/>
    <w:rsid w:val="00756F5E"/>
    <w:rsid w:val="00760F94"/>
    <w:rsid w:val="00762141"/>
    <w:rsid w:val="00763415"/>
    <w:rsid w:val="00764EC6"/>
    <w:rsid w:val="0076541E"/>
    <w:rsid w:val="0076580C"/>
    <w:rsid w:val="00766934"/>
    <w:rsid w:val="00766F9E"/>
    <w:rsid w:val="00770908"/>
    <w:rsid w:val="00775D66"/>
    <w:rsid w:val="00777248"/>
    <w:rsid w:val="007777AC"/>
    <w:rsid w:val="00777E54"/>
    <w:rsid w:val="00781C7E"/>
    <w:rsid w:val="00782EE5"/>
    <w:rsid w:val="00790DC2"/>
    <w:rsid w:val="00792301"/>
    <w:rsid w:val="00795138"/>
    <w:rsid w:val="00796E71"/>
    <w:rsid w:val="00797798"/>
    <w:rsid w:val="007A05A9"/>
    <w:rsid w:val="007A293E"/>
    <w:rsid w:val="007A7024"/>
    <w:rsid w:val="007A7339"/>
    <w:rsid w:val="007B17AE"/>
    <w:rsid w:val="007B45F3"/>
    <w:rsid w:val="007B6C75"/>
    <w:rsid w:val="007C1B36"/>
    <w:rsid w:val="007C1C49"/>
    <w:rsid w:val="007C32C0"/>
    <w:rsid w:val="007C49A6"/>
    <w:rsid w:val="007C5498"/>
    <w:rsid w:val="007C5799"/>
    <w:rsid w:val="007C5DAA"/>
    <w:rsid w:val="007C6C39"/>
    <w:rsid w:val="007C6DC6"/>
    <w:rsid w:val="007D0527"/>
    <w:rsid w:val="007D29D2"/>
    <w:rsid w:val="007D436E"/>
    <w:rsid w:val="007D6D88"/>
    <w:rsid w:val="007F58EA"/>
    <w:rsid w:val="0080449E"/>
    <w:rsid w:val="00806523"/>
    <w:rsid w:val="008101A4"/>
    <w:rsid w:val="008122E1"/>
    <w:rsid w:val="008143F4"/>
    <w:rsid w:val="0081592C"/>
    <w:rsid w:val="00817B10"/>
    <w:rsid w:val="008200E1"/>
    <w:rsid w:val="00821C54"/>
    <w:rsid w:val="00822920"/>
    <w:rsid w:val="00826C30"/>
    <w:rsid w:val="00831B00"/>
    <w:rsid w:val="00833025"/>
    <w:rsid w:val="0083538B"/>
    <w:rsid w:val="00836A5D"/>
    <w:rsid w:val="0083716B"/>
    <w:rsid w:val="00843795"/>
    <w:rsid w:val="00844038"/>
    <w:rsid w:val="008459DA"/>
    <w:rsid w:val="0085047A"/>
    <w:rsid w:val="00854FA5"/>
    <w:rsid w:val="00855B9B"/>
    <w:rsid w:val="00857B9A"/>
    <w:rsid w:val="00857E10"/>
    <w:rsid w:val="00861014"/>
    <w:rsid w:val="008629AC"/>
    <w:rsid w:val="008656D2"/>
    <w:rsid w:val="00865737"/>
    <w:rsid w:val="00866996"/>
    <w:rsid w:val="00867E91"/>
    <w:rsid w:val="008713FA"/>
    <w:rsid w:val="0087205F"/>
    <w:rsid w:val="0087334F"/>
    <w:rsid w:val="008743D2"/>
    <w:rsid w:val="00876450"/>
    <w:rsid w:val="008803C4"/>
    <w:rsid w:val="00880D10"/>
    <w:rsid w:val="00881812"/>
    <w:rsid w:val="00881AF7"/>
    <w:rsid w:val="008829EE"/>
    <w:rsid w:val="00883DBB"/>
    <w:rsid w:val="00885FCC"/>
    <w:rsid w:val="00890C13"/>
    <w:rsid w:val="00892CB3"/>
    <w:rsid w:val="00897453"/>
    <w:rsid w:val="00897972"/>
    <w:rsid w:val="00897BDA"/>
    <w:rsid w:val="008A0E15"/>
    <w:rsid w:val="008A110F"/>
    <w:rsid w:val="008A5989"/>
    <w:rsid w:val="008A662B"/>
    <w:rsid w:val="008A7735"/>
    <w:rsid w:val="008B004A"/>
    <w:rsid w:val="008B0F80"/>
    <w:rsid w:val="008B2327"/>
    <w:rsid w:val="008B3B00"/>
    <w:rsid w:val="008B5291"/>
    <w:rsid w:val="008B7412"/>
    <w:rsid w:val="008B7706"/>
    <w:rsid w:val="008C0DDC"/>
    <w:rsid w:val="008C3278"/>
    <w:rsid w:val="008C4364"/>
    <w:rsid w:val="008C5F3F"/>
    <w:rsid w:val="008D1192"/>
    <w:rsid w:val="008D17E3"/>
    <w:rsid w:val="008D31B0"/>
    <w:rsid w:val="008D36C2"/>
    <w:rsid w:val="008D3D78"/>
    <w:rsid w:val="008D59A5"/>
    <w:rsid w:val="008D5A6E"/>
    <w:rsid w:val="008D71CF"/>
    <w:rsid w:val="008D733D"/>
    <w:rsid w:val="008D77AB"/>
    <w:rsid w:val="008D7FC8"/>
    <w:rsid w:val="008E0673"/>
    <w:rsid w:val="008E074D"/>
    <w:rsid w:val="008E2297"/>
    <w:rsid w:val="008E352C"/>
    <w:rsid w:val="008E4D45"/>
    <w:rsid w:val="008E4EF9"/>
    <w:rsid w:val="008F0B75"/>
    <w:rsid w:val="008F1468"/>
    <w:rsid w:val="008F33F4"/>
    <w:rsid w:val="008F63D3"/>
    <w:rsid w:val="00903623"/>
    <w:rsid w:val="00906238"/>
    <w:rsid w:val="009158F0"/>
    <w:rsid w:val="00915BAA"/>
    <w:rsid w:val="00915C95"/>
    <w:rsid w:val="0092158C"/>
    <w:rsid w:val="00921863"/>
    <w:rsid w:val="00922385"/>
    <w:rsid w:val="009263AB"/>
    <w:rsid w:val="00931A07"/>
    <w:rsid w:val="009322BE"/>
    <w:rsid w:val="00933516"/>
    <w:rsid w:val="0093455C"/>
    <w:rsid w:val="00934E13"/>
    <w:rsid w:val="00945AEB"/>
    <w:rsid w:val="00946AA6"/>
    <w:rsid w:val="00951960"/>
    <w:rsid w:val="00952BB2"/>
    <w:rsid w:val="0096122C"/>
    <w:rsid w:val="009664BD"/>
    <w:rsid w:val="00966ABB"/>
    <w:rsid w:val="009707D4"/>
    <w:rsid w:val="00970C23"/>
    <w:rsid w:val="00972C34"/>
    <w:rsid w:val="00976CE0"/>
    <w:rsid w:val="0097784F"/>
    <w:rsid w:val="0098354A"/>
    <w:rsid w:val="00987112"/>
    <w:rsid w:val="009874B8"/>
    <w:rsid w:val="00990DD1"/>
    <w:rsid w:val="00992660"/>
    <w:rsid w:val="00993B4B"/>
    <w:rsid w:val="00993D89"/>
    <w:rsid w:val="00994859"/>
    <w:rsid w:val="009A2676"/>
    <w:rsid w:val="009A2A04"/>
    <w:rsid w:val="009A4F16"/>
    <w:rsid w:val="009A50E9"/>
    <w:rsid w:val="009A7F3D"/>
    <w:rsid w:val="009B2068"/>
    <w:rsid w:val="009B361F"/>
    <w:rsid w:val="009B3D50"/>
    <w:rsid w:val="009B7B44"/>
    <w:rsid w:val="009C0581"/>
    <w:rsid w:val="009C11FA"/>
    <w:rsid w:val="009C38AD"/>
    <w:rsid w:val="009C6939"/>
    <w:rsid w:val="009D488B"/>
    <w:rsid w:val="009D7068"/>
    <w:rsid w:val="009E0CEF"/>
    <w:rsid w:val="009E29F9"/>
    <w:rsid w:val="009E552C"/>
    <w:rsid w:val="009E5C3B"/>
    <w:rsid w:val="009E6BC0"/>
    <w:rsid w:val="009E7363"/>
    <w:rsid w:val="009F1BA6"/>
    <w:rsid w:val="00A01863"/>
    <w:rsid w:val="00A05A7E"/>
    <w:rsid w:val="00A05F47"/>
    <w:rsid w:val="00A06D3A"/>
    <w:rsid w:val="00A0763A"/>
    <w:rsid w:val="00A07717"/>
    <w:rsid w:val="00A07ACE"/>
    <w:rsid w:val="00A117EA"/>
    <w:rsid w:val="00A12B36"/>
    <w:rsid w:val="00A15B81"/>
    <w:rsid w:val="00A22C97"/>
    <w:rsid w:val="00A249E7"/>
    <w:rsid w:val="00A2549F"/>
    <w:rsid w:val="00A27C57"/>
    <w:rsid w:val="00A30BCD"/>
    <w:rsid w:val="00A33793"/>
    <w:rsid w:val="00A351E2"/>
    <w:rsid w:val="00A36D2E"/>
    <w:rsid w:val="00A36D8F"/>
    <w:rsid w:val="00A36E45"/>
    <w:rsid w:val="00A36FB2"/>
    <w:rsid w:val="00A3758E"/>
    <w:rsid w:val="00A40F08"/>
    <w:rsid w:val="00A4258E"/>
    <w:rsid w:val="00A43AF7"/>
    <w:rsid w:val="00A509B9"/>
    <w:rsid w:val="00A51908"/>
    <w:rsid w:val="00A5226E"/>
    <w:rsid w:val="00A5348C"/>
    <w:rsid w:val="00A53F53"/>
    <w:rsid w:val="00A5673D"/>
    <w:rsid w:val="00A600CD"/>
    <w:rsid w:val="00A623F8"/>
    <w:rsid w:val="00A65256"/>
    <w:rsid w:val="00A66112"/>
    <w:rsid w:val="00A701C1"/>
    <w:rsid w:val="00A704DC"/>
    <w:rsid w:val="00A72123"/>
    <w:rsid w:val="00A726BA"/>
    <w:rsid w:val="00A728B1"/>
    <w:rsid w:val="00A72B8C"/>
    <w:rsid w:val="00A75E02"/>
    <w:rsid w:val="00A767D5"/>
    <w:rsid w:val="00A77E55"/>
    <w:rsid w:val="00A805C6"/>
    <w:rsid w:val="00A80D94"/>
    <w:rsid w:val="00A816BA"/>
    <w:rsid w:val="00A8519D"/>
    <w:rsid w:val="00A85BD2"/>
    <w:rsid w:val="00A87CB4"/>
    <w:rsid w:val="00A90895"/>
    <w:rsid w:val="00A911D8"/>
    <w:rsid w:val="00A91555"/>
    <w:rsid w:val="00A930DE"/>
    <w:rsid w:val="00A93A8E"/>
    <w:rsid w:val="00A95525"/>
    <w:rsid w:val="00A9630F"/>
    <w:rsid w:val="00A96453"/>
    <w:rsid w:val="00A9653E"/>
    <w:rsid w:val="00A96F85"/>
    <w:rsid w:val="00AA007D"/>
    <w:rsid w:val="00AA23A0"/>
    <w:rsid w:val="00AA32A4"/>
    <w:rsid w:val="00AA396A"/>
    <w:rsid w:val="00AA3A43"/>
    <w:rsid w:val="00AA5AA6"/>
    <w:rsid w:val="00AB0A71"/>
    <w:rsid w:val="00AB1FEF"/>
    <w:rsid w:val="00AB65DE"/>
    <w:rsid w:val="00AB6C53"/>
    <w:rsid w:val="00AB7846"/>
    <w:rsid w:val="00AC0624"/>
    <w:rsid w:val="00AC0671"/>
    <w:rsid w:val="00AC1273"/>
    <w:rsid w:val="00AC192D"/>
    <w:rsid w:val="00AC2AB5"/>
    <w:rsid w:val="00AC3392"/>
    <w:rsid w:val="00AC4FBC"/>
    <w:rsid w:val="00AC5C3E"/>
    <w:rsid w:val="00AD2AB2"/>
    <w:rsid w:val="00AD308C"/>
    <w:rsid w:val="00AD3B49"/>
    <w:rsid w:val="00AD422A"/>
    <w:rsid w:val="00AD4A0F"/>
    <w:rsid w:val="00AD5426"/>
    <w:rsid w:val="00AD6AB4"/>
    <w:rsid w:val="00AD71DE"/>
    <w:rsid w:val="00AE19ED"/>
    <w:rsid w:val="00AE3207"/>
    <w:rsid w:val="00AE32C0"/>
    <w:rsid w:val="00AE399C"/>
    <w:rsid w:val="00AE3B72"/>
    <w:rsid w:val="00AE3E56"/>
    <w:rsid w:val="00AE3FDB"/>
    <w:rsid w:val="00AE49F7"/>
    <w:rsid w:val="00AE635A"/>
    <w:rsid w:val="00AE7EA0"/>
    <w:rsid w:val="00AF0658"/>
    <w:rsid w:val="00AF06AF"/>
    <w:rsid w:val="00AF0B78"/>
    <w:rsid w:val="00AF0BC0"/>
    <w:rsid w:val="00AF10A5"/>
    <w:rsid w:val="00AF356D"/>
    <w:rsid w:val="00AF4032"/>
    <w:rsid w:val="00AF4D03"/>
    <w:rsid w:val="00AF4D07"/>
    <w:rsid w:val="00AF65D5"/>
    <w:rsid w:val="00AF75EE"/>
    <w:rsid w:val="00B00763"/>
    <w:rsid w:val="00B018DD"/>
    <w:rsid w:val="00B01955"/>
    <w:rsid w:val="00B023AB"/>
    <w:rsid w:val="00B03D22"/>
    <w:rsid w:val="00B0462A"/>
    <w:rsid w:val="00B05F1C"/>
    <w:rsid w:val="00B0755C"/>
    <w:rsid w:val="00B1644A"/>
    <w:rsid w:val="00B22824"/>
    <w:rsid w:val="00B23A5C"/>
    <w:rsid w:val="00B24A2A"/>
    <w:rsid w:val="00B261C4"/>
    <w:rsid w:val="00B3160E"/>
    <w:rsid w:val="00B32378"/>
    <w:rsid w:val="00B35592"/>
    <w:rsid w:val="00B35734"/>
    <w:rsid w:val="00B368C0"/>
    <w:rsid w:val="00B40FCF"/>
    <w:rsid w:val="00B420B1"/>
    <w:rsid w:val="00B426AE"/>
    <w:rsid w:val="00B526FC"/>
    <w:rsid w:val="00B52783"/>
    <w:rsid w:val="00B539B4"/>
    <w:rsid w:val="00B53BE9"/>
    <w:rsid w:val="00B6117A"/>
    <w:rsid w:val="00B62F5F"/>
    <w:rsid w:val="00B64ADE"/>
    <w:rsid w:val="00B66CD0"/>
    <w:rsid w:val="00B66E6B"/>
    <w:rsid w:val="00B70552"/>
    <w:rsid w:val="00B717E2"/>
    <w:rsid w:val="00B7225D"/>
    <w:rsid w:val="00B7271A"/>
    <w:rsid w:val="00B729B7"/>
    <w:rsid w:val="00B72CF2"/>
    <w:rsid w:val="00B7779F"/>
    <w:rsid w:val="00B815AA"/>
    <w:rsid w:val="00B8222A"/>
    <w:rsid w:val="00B82B5C"/>
    <w:rsid w:val="00B843D4"/>
    <w:rsid w:val="00B84B68"/>
    <w:rsid w:val="00B8595A"/>
    <w:rsid w:val="00B86484"/>
    <w:rsid w:val="00B8777F"/>
    <w:rsid w:val="00B903DE"/>
    <w:rsid w:val="00B9284E"/>
    <w:rsid w:val="00B97541"/>
    <w:rsid w:val="00BA01F8"/>
    <w:rsid w:val="00BA4A36"/>
    <w:rsid w:val="00BA673B"/>
    <w:rsid w:val="00BA7361"/>
    <w:rsid w:val="00BA7463"/>
    <w:rsid w:val="00BB061F"/>
    <w:rsid w:val="00BB39D1"/>
    <w:rsid w:val="00BB54D8"/>
    <w:rsid w:val="00BB73FA"/>
    <w:rsid w:val="00BB7883"/>
    <w:rsid w:val="00BC175C"/>
    <w:rsid w:val="00BC59B6"/>
    <w:rsid w:val="00BC6E22"/>
    <w:rsid w:val="00BC73FB"/>
    <w:rsid w:val="00BC76D3"/>
    <w:rsid w:val="00BD03BD"/>
    <w:rsid w:val="00BD14AA"/>
    <w:rsid w:val="00BD274F"/>
    <w:rsid w:val="00BD6819"/>
    <w:rsid w:val="00BD7074"/>
    <w:rsid w:val="00BD7D8C"/>
    <w:rsid w:val="00BE09B8"/>
    <w:rsid w:val="00BE0D51"/>
    <w:rsid w:val="00BE1610"/>
    <w:rsid w:val="00BE22F0"/>
    <w:rsid w:val="00BE4968"/>
    <w:rsid w:val="00BE4EE9"/>
    <w:rsid w:val="00BE5898"/>
    <w:rsid w:val="00BE6A5C"/>
    <w:rsid w:val="00BE776E"/>
    <w:rsid w:val="00BE7B99"/>
    <w:rsid w:val="00BF0425"/>
    <w:rsid w:val="00BF2517"/>
    <w:rsid w:val="00BF2D09"/>
    <w:rsid w:val="00BF460D"/>
    <w:rsid w:val="00BF7864"/>
    <w:rsid w:val="00C00094"/>
    <w:rsid w:val="00C01F2E"/>
    <w:rsid w:val="00C01FE1"/>
    <w:rsid w:val="00C0431A"/>
    <w:rsid w:val="00C0440E"/>
    <w:rsid w:val="00C10B49"/>
    <w:rsid w:val="00C134A6"/>
    <w:rsid w:val="00C1525D"/>
    <w:rsid w:val="00C16234"/>
    <w:rsid w:val="00C16F21"/>
    <w:rsid w:val="00C2001D"/>
    <w:rsid w:val="00C202E1"/>
    <w:rsid w:val="00C204B7"/>
    <w:rsid w:val="00C220C1"/>
    <w:rsid w:val="00C2346B"/>
    <w:rsid w:val="00C2385E"/>
    <w:rsid w:val="00C25EE6"/>
    <w:rsid w:val="00C26127"/>
    <w:rsid w:val="00C26595"/>
    <w:rsid w:val="00C30697"/>
    <w:rsid w:val="00C306BB"/>
    <w:rsid w:val="00C3177E"/>
    <w:rsid w:val="00C32676"/>
    <w:rsid w:val="00C333A4"/>
    <w:rsid w:val="00C33C39"/>
    <w:rsid w:val="00C33EDC"/>
    <w:rsid w:val="00C3516D"/>
    <w:rsid w:val="00C36575"/>
    <w:rsid w:val="00C41A87"/>
    <w:rsid w:val="00C450BD"/>
    <w:rsid w:val="00C45392"/>
    <w:rsid w:val="00C5567A"/>
    <w:rsid w:val="00C560E4"/>
    <w:rsid w:val="00C5680A"/>
    <w:rsid w:val="00C60612"/>
    <w:rsid w:val="00C61BFD"/>
    <w:rsid w:val="00C62453"/>
    <w:rsid w:val="00C625FD"/>
    <w:rsid w:val="00C642B4"/>
    <w:rsid w:val="00C64E34"/>
    <w:rsid w:val="00C65630"/>
    <w:rsid w:val="00C65ADF"/>
    <w:rsid w:val="00C739FC"/>
    <w:rsid w:val="00C7496C"/>
    <w:rsid w:val="00C75187"/>
    <w:rsid w:val="00C83C0B"/>
    <w:rsid w:val="00C83CDD"/>
    <w:rsid w:val="00C83EB2"/>
    <w:rsid w:val="00C85475"/>
    <w:rsid w:val="00C86C81"/>
    <w:rsid w:val="00C87F87"/>
    <w:rsid w:val="00C903C3"/>
    <w:rsid w:val="00C926B7"/>
    <w:rsid w:val="00C938D6"/>
    <w:rsid w:val="00C93C58"/>
    <w:rsid w:val="00C94706"/>
    <w:rsid w:val="00C959DA"/>
    <w:rsid w:val="00C97F3B"/>
    <w:rsid w:val="00CA127A"/>
    <w:rsid w:val="00CA3901"/>
    <w:rsid w:val="00CA4451"/>
    <w:rsid w:val="00CA5CC8"/>
    <w:rsid w:val="00CA6177"/>
    <w:rsid w:val="00CA7247"/>
    <w:rsid w:val="00CA7963"/>
    <w:rsid w:val="00CB1916"/>
    <w:rsid w:val="00CB6D26"/>
    <w:rsid w:val="00CB6F93"/>
    <w:rsid w:val="00CC0929"/>
    <w:rsid w:val="00CC55C6"/>
    <w:rsid w:val="00CC6AFD"/>
    <w:rsid w:val="00CD1E63"/>
    <w:rsid w:val="00CD2644"/>
    <w:rsid w:val="00CD40C6"/>
    <w:rsid w:val="00CD6552"/>
    <w:rsid w:val="00CD75AF"/>
    <w:rsid w:val="00CD7C22"/>
    <w:rsid w:val="00CF102D"/>
    <w:rsid w:val="00CF7998"/>
    <w:rsid w:val="00D02D22"/>
    <w:rsid w:val="00D02DC8"/>
    <w:rsid w:val="00D05025"/>
    <w:rsid w:val="00D10893"/>
    <w:rsid w:val="00D110A1"/>
    <w:rsid w:val="00D11DC1"/>
    <w:rsid w:val="00D14C50"/>
    <w:rsid w:val="00D165AE"/>
    <w:rsid w:val="00D17861"/>
    <w:rsid w:val="00D23316"/>
    <w:rsid w:val="00D241F1"/>
    <w:rsid w:val="00D243DC"/>
    <w:rsid w:val="00D24C8F"/>
    <w:rsid w:val="00D26864"/>
    <w:rsid w:val="00D26B0C"/>
    <w:rsid w:val="00D3111B"/>
    <w:rsid w:val="00D3467B"/>
    <w:rsid w:val="00D34C2E"/>
    <w:rsid w:val="00D36A3A"/>
    <w:rsid w:val="00D37ED6"/>
    <w:rsid w:val="00D4193E"/>
    <w:rsid w:val="00D42382"/>
    <w:rsid w:val="00D45D45"/>
    <w:rsid w:val="00D517FA"/>
    <w:rsid w:val="00D55309"/>
    <w:rsid w:val="00D6016F"/>
    <w:rsid w:val="00D60F0F"/>
    <w:rsid w:val="00D6189A"/>
    <w:rsid w:val="00D62DDF"/>
    <w:rsid w:val="00D63BC9"/>
    <w:rsid w:val="00D67239"/>
    <w:rsid w:val="00D67AA2"/>
    <w:rsid w:val="00D7309B"/>
    <w:rsid w:val="00D73FFE"/>
    <w:rsid w:val="00D7514E"/>
    <w:rsid w:val="00D75431"/>
    <w:rsid w:val="00D7558D"/>
    <w:rsid w:val="00D75762"/>
    <w:rsid w:val="00D777A6"/>
    <w:rsid w:val="00D80A89"/>
    <w:rsid w:val="00D8103B"/>
    <w:rsid w:val="00D811EB"/>
    <w:rsid w:val="00D833AF"/>
    <w:rsid w:val="00D84E56"/>
    <w:rsid w:val="00D928AA"/>
    <w:rsid w:val="00D92DA3"/>
    <w:rsid w:val="00D94ADA"/>
    <w:rsid w:val="00D950D5"/>
    <w:rsid w:val="00D95578"/>
    <w:rsid w:val="00DA058A"/>
    <w:rsid w:val="00DA221B"/>
    <w:rsid w:val="00DA5AD0"/>
    <w:rsid w:val="00DA6361"/>
    <w:rsid w:val="00DA774A"/>
    <w:rsid w:val="00DB0A56"/>
    <w:rsid w:val="00DB0E06"/>
    <w:rsid w:val="00DB6C42"/>
    <w:rsid w:val="00DC09D2"/>
    <w:rsid w:val="00DC1A64"/>
    <w:rsid w:val="00DC1E11"/>
    <w:rsid w:val="00DC4FFC"/>
    <w:rsid w:val="00DC5ECC"/>
    <w:rsid w:val="00DC6014"/>
    <w:rsid w:val="00DD3A5B"/>
    <w:rsid w:val="00DD5729"/>
    <w:rsid w:val="00DD6168"/>
    <w:rsid w:val="00DD7628"/>
    <w:rsid w:val="00DE0840"/>
    <w:rsid w:val="00DE1055"/>
    <w:rsid w:val="00DE13CF"/>
    <w:rsid w:val="00DE309A"/>
    <w:rsid w:val="00DE3128"/>
    <w:rsid w:val="00DE6C46"/>
    <w:rsid w:val="00DE6EDB"/>
    <w:rsid w:val="00DE78C6"/>
    <w:rsid w:val="00DF1A64"/>
    <w:rsid w:val="00DF2BE2"/>
    <w:rsid w:val="00DF30BC"/>
    <w:rsid w:val="00DF4703"/>
    <w:rsid w:val="00DF4B74"/>
    <w:rsid w:val="00DF7CC7"/>
    <w:rsid w:val="00E00520"/>
    <w:rsid w:val="00E03C71"/>
    <w:rsid w:val="00E046B0"/>
    <w:rsid w:val="00E04A01"/>
    <w:rsid w:val="00E069E0"/>
    <w:rsid w:val="00E07E48"/>
    <w:rsid w:val="00E101E0"/>
    <w:rsid w:val="00E1102E"/>
    <w:rsid w:val="00E11441"/>
    <w:rsid w:val="00E12163"/>
    <w:rsid w:val="00E12E5A"/>
    <w:rsid w:val="00E13B45"/>
    <w:rsid w:val="00E149BA"/>
    <w:rsid w:val="00E1576B"/>
    <w:rsid w:val="00E24BF6"/>
    <w:rsid w:val="00E25925"/>
    <w:rsid w:val="00E27C86"/>
    <w:rsid w:val="00E31545"/>
    <w:rsid w:val="00E34285"/>
    <w:rsid w:val="00E34A4C"/>
    <w:rsid w:val="00E34CDA"/>
    <w:rsid w:val="00E34E7B"/>
    <w:rsid w:val="00E35EB3"/>
    <w:rsid w:val="00E370FF"/>
    <w:rsid w:val="00E41926"/>
    <w:rsid w:val="00E41998"/>
    <w:rsid w:val="00E42888"/>
    <w:rsid w:val="00E42B51"/>
    <w:rsid w:val="00E44CB9"/>
    <w:rsid w:val="00E50C8D"/>
    <w:rsid w:val="00E54C81"/>
    <w:rsid w:val="00E55C76"/>
    <w:rsid w:val="00E606FB"/>
    <w:rsid w:val="00E60E9C"/>
    <w:rsid w:val="00E6180D"/>
    <w:rsid w:val="00E6233C"/>
    <w:rsid w:val="00E62F51"/>
    <w:rsid w:val="00E63996"/>
    <w:rsid w:val="00E65EF4"/>
    <w:rsid w:val="00E666E7"/>
    <w:rsid w:val="00E66DA0"/>
    <w:rsid w:val="00E67C2E"/>
    <w:rsid w:val="00E713D4"/>
    <w:rsid w:val="00E71BB1"/>
    <w:rsid w:val="00E7776E"/>
    <w:rsid w:val="00E77AA4"/>
    <w:rsid w:val="00E80129"/>
    <w:rsid w:val="00E833BD"/>
    <w:rsid w:val="00E90A10"/>
    <w:rsid w:val="00E90FE5"/>
    <w:rsid w:val="00E91CE6"/>
    <w:rsid w:val="00E92208"/>
    <w:rsid w:val="00E92A50"/>
    <w:rsid w:val="00E931D5"/>
    <w:rsid w:val="00E97495"/>
    <w:rsid w:val="00EA04B6"/>
    <w:rsid w:val="00EA1A88"/>
    <w:rsid w:val="00EA26D3"/>
    <w:rsid w:val="00EA4560"/>
    <w:rsid w:val="00EA4FC9"/>
    <w:rsid w:val="00EB22CA"/>
    <w:rsid w:val="00EB27F7"/>
    <w:rsid w:val="00EB33C3"/>
    <w:rsid w:val="00EB35B1"/>
    <w:rsid w:val="00EB4F62"/>
    <w:rsid w:val="00EB6234"/>
    <w:rsid w:val="00EC05DC"/>
    <w:rsid w:val="00EC0C09"/>
    <w:rsid w:val="00EC0E72"/>
    <w:rsid w:val="00EC1A93"/>
    <w:rsid w:val="00EC3738"/>
    <w:rsid w:val="00EC7203"/>
    <w:rsid w:val="00ED1638"/>
    <w:rsid w:val="00ED1AE1"/>
    <w:rsid w:val="00ED29D1"/>
    <w:rsid w:val="00ED7995"/>
    <w:rsid w:val="00EE0145"/>
    <w:rsid w:val="00EE2C8D"/>
    <w:rsid w:val="00EE4365"/>
    <w:rsid w:val="00EF1DEC"/>
    <w:rsid w:val="00EF3EC3"/>
    <w:rsid w:val="00EF5158"/>
    <w:rsid w:val="00EF7295"/>
    <w:rsid w:val="00F00408"/>
    <w:rsid w:val="00F015BA"/>
    <w:rsid w:val="00F01685"/>
    <w:rsid w:val="00F019A8"/>
    <w:rsid w:val="00F019E3"/>
    <w:rsid w:val="00F04CE3"/>
    <w:rsid w:val="00F07A85"/>
    <w:rsid w:val="00F10007"/>
    <w:rsid w:val="00F1028B"/>
    <w:rsid w:val="00F136B2"/>
    <w:rsid w:val="00F13EE3"/>
    <w:rsid w:val="00F16381"/>
    <w:rsid w:val="00F17B52"/>
    <w:rsid w:val="00F20730"/>
    <w:rsid w:val="00F2146A"/>
    <w:rsid w:val="00F2299F"/>
    <w:rsid w:val="00F2455A"/>
    <w:rsid w:val="00F26676"/>
    <w:rsid w:val="00F27C3B"/>
    <w:rsid w:val="00F32E21"/>
    <w:rsid w:val="00F36E08"/>
    <w:rsid w:val="00F40D7A"/>
    <w:rsid w:val="00F41422"/>
    <w:rsid w:val="00F42226"/>
    <w:rsid w:val="00F42569"/>
    <w:rsid w:val="00F43C20"/>
    <w:rsid w:val="00F4470D"/>
    <w:rsid w:val="00F4497C"/>
    <w:rsid w:val="00F50D70"/>
    <w:rsid w:val="00F5134A"/>
    <w:rsid w:val="00F5251B"/>
    <w:rsid w:val="00F559FD"/>
    <w:rsid w:val="00F5622F"/>
    <w:rsid w:val="00F56600"/>
    <w:rsid w:val="00F5747C"/>
    <w:rsid w:val="00F57A41"/>
    <w:rsid w:val="00F57C06"/>
    <w:rsid w:val="00F63024"/>
    <w:rsid w:val="00F646E2"/>
    <w:rsid w:val="00F659CF"/>
    <w:rsid w:val="00F6792E"/>
    <w:rsid w:val="00F67C60"/>
    <w:rsid w:val="00F70EF9"/>
    <w:rsid w:val="00F725A3"/>
    <w:rsid w:val="00F7341F"/>
    <w:rsid w:val="00F7345E"/>
    <w:rsid w:val="00F7772A"/>
    <w:rsid w:val="00F83F37"/>
    <w:rsid w:val="00F84152"/>
    <w:rsid w:val="00F849B2"/>
    <w:rsid w:val="00F873AB"/>
    <w:rsid w:val="00F90B13"/>
    <w:rsid w:val="00F919F3"/>
    <w:rsid w:val="00F9309E"/>
    <w:rsid w:val="00F936EB"/>
    <w:rsid w:val="00F9617B"/>
    <w:rsid w:val="00F97058"/>
    <w:rsid w:val="00F97307"/>
    <w:rsid w:val="00F975F1"/>
    <w:rsid w:val="00FA0142"/>
    <w:rsid w:val="00FA0D30"/>
    <w:rsid w:val="00FA2E37"/>
    <w:rsid w:val="00FA43B5"/>
    <w:rsid w:val="00FA6212"/>
    <w:rsid w:val="00FB091B"/>
    <w:rsid w:val="00FB0EA0"/>
    <w:rsid w:val="00FB1939"/>
    <w:rsid w:val="00FB1DDF"/>
    <w:rsid w:val="00FB1E70"/>
    <w:rsid w:val="00FB48E1"/>
    <w:rsid w:val="00FC2015"/>
    <w:rsid w:val="00FC288B"/>
    <w:rsid w:val="00FC3539"/>
    <w:rsid w:val="00FC4DCE"/>
    <w:rsid w:val="00FD04AA"/>
    <w:rsid w:val="00FD152C"/>
    <w:rsid w:val="00FD2602"/>
    <w:rsid w:val="00FD419B"/>
    <w:rsid w:val="00FD4B9C"/>
    <w:rsid w:val="00FD5E4F"/>
    <w:rsid w:val="00FE1A08"/>
    <w:rsid w:val="00FE1A41"/>
    <w:rsid w:val="00FE4F2E"/>
    <w:rsid w:val="00FE57D0"/>
    <w:rsid w:val="00FE7CDE"/>
    <w:rsid w:val="00FF19C2"/>
    <w:rsid w:val="00FF34BF"/>
    <w:rsid w:val="00FF3AC7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F46B"/>
  <w15:docId w15:val="{67894218-DFD2-4C76-9D21-F6710EB4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NoSpacing">
    <w:name w:val="No Spacing"/>
    <w:uiPriority w:val="1"/>
    <w:qFormat/>
    <w:rsid w:val="00010B6A"/>
    <w:pPr>
      <w:spacing w:after="0" w:line="240" w:lineRule="auto"/>
    </w:pPr>
  </w:style>
  <w:style w:type="table" w:styleId="TableGrid">
    <w:name w:val="Table Grid"/>
    <w:basedOn w:val="TableNormal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F6330"/>
    <w:rPr>
      <w:b/>
      <w:bCs/>
    </w:rPr>
  </w:style>
  <w:style w:type="character" w:customStyle="1" w:styleId="fontstyle01">
    <w:name w:val="fontstyle01"/>
    <w:basedOn w:val="DefaultParagraphFont"/>
    <w:rsid w:val="006F4AD7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2123"/>
    <w:rPr>
      <w:rFonts w:ascii="CIDFont+F8" w:hAnsi="CIDFont+F8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rsid w:val="00C41A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41A87"/>
    <w:rPr>
      <w:rFonts w:ascii="Times New Roman" w:eastAsia="Times New Roman" w:hAnsi="Times New Roman" w:cs="Times New Roman"/>
      <w:sz w:val="20"/>
      <w:szCs w:val="20"/>
    </w:rPr>
  </w:style>
  <w:style w:type="table" w:customStyle="1" w:styleId="Reetkatablice1">
    <w:name w:val="Rešetka tablice1"/>
    <w:basedOn w:val="TableNormal"/>
    <w:next w:val="TableGrid"/>
    <w:uiPriority w:val="39"/>
    <w:rsid w:val="003E726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BC75-CE61-40C1-B43C-105F81E4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5451</Words>
  <Characters>31072</Characters>
  <Application>Microsoft Office Word</Application>
  <DocSecurity>0</DocSecurity>
  <Lines>258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Marin Barić</cp:lastModifiedBy>
  <cp:revision>347</cp:revision>
  <cp:lastPrinted>2023-12-07T08:36:00Z</cp:lastPrinted>
  <dcterms:created xsi:type="dcterms:W3CDTF">2023-12-07T08:41:00Z</dcterms:created>
  <dcterms:modified xsi:type="dcterms:W3CDTF">2025-12-18T09:16:00Z</dcterms:modified>
</cp:coreProperties>
</file>